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483666358"/>
      <w:bookmarkStart w:id="1" w:name="_Toc483227223"/>
      <w:bookmarkStart w:id="2" w:name="_Toc482717189"/>
      <w:bookmarkStart w:id="3" w:name="_Toc483400307"/>
      <w:bookmarkStart w:id="4" w:name="_Toc484532399"/>
    </w:p>
    <w:p>
      <w:pPr>
        <w:spacing w:after="158" w:afterLines="50"/>
        <w:jc w:val="center"/>
        <w:rPr>
          <w:b/>
          <w:szCs w:val="21"/>
          <w:lang w:eastAsia="zh-CN"/>
        </w:rPr>
      </w:pPr>
      <w:r>
        <w:rPr>
          <w:rFonts w:hint="eastAsia"/>
          <w:b/>
          <w:sz w:val="28"/>
          <w:szCs w:val="28"/>
          <w:lang w:eastAsia="zh-CN"/>
        </w:rPr>
        <w:t>工程技术部多功能数字压力计</w:t>
      </w:r>
      <w:r>
        <w:rPr>
          <w:b/>
          <w:sz w:val="28"/>
          <w:szCs w:val="28"/>
          <w:lang w:eastAsia="zh-CN"/>
        </w:rPr>
        <w:t>用户需求说明（URS</w:t>
      </w:r>
      <w:r>
        <w:rPr>
          <w:b/>
          <w:szCs w:val="21"/>
          <w:lang w:eastAsia="zh-CN"/>
        </w:rPr>
        <w:t>）</w:t>
      </w:r>
      <w:bookmarkEnd w:id="0"/>
      <w:bookmarkEnd w:id="1"/>
      <w:bookmarkEnd w:id="2"/>
      <w:bookmarkEnd w:id="3"/>
      <w:bookmarkEnd w:id="4"/>
    </w:p>
    <w:p>
      <w:pPr>
        <w:pStyle w:val="33"/>
        <w:keepNext w:val="0"/>
        <w:keepLines w:val="0"/>
        <w:widowControl w:val="0"/>
        <w:spacing w:after="158" w:afterLines="50" w:line="240" w:lineRule="auto"/>
        <w:jc w:val="center"/>
        <w:rPr>
          <w:sz w:val="21"/>
          <w:szCs w:val="21"/>
          <w:lang w:val="zh-CN" w:eastAsia="zh-CN"/>
        </w:rPr>
      </w:pPr>
      <w:r>
        <w:rPr>
          <w:sz w:val="21"/>
          <w:szCs w:val="21"/>
          <w:lang w:val="zh-CN" w:eastAsia="zh-CN"/>
        </w:rPr>
        <w:t xml:space="preserve">目录 </w:t>
      </w:r>
    </w:p>
    <w:p>
      <w:pPr>
        <w:rPr>
          <w:i/>
          <w:color w:val="00B0F0"/>
          <w:lang w:val="zh-CN" w:eastAsia="zh-CN"/>
        </w:rPr>
      </w:pPr>
    </w:p>
    <w:p>
      <w:pPr>
        <w:pStyle w:val="15"/>
        <w:rPr>
          <w:b w:val="0"/>
          <w:bCs w:val="0"/>
          <w:caps w:val="0"/>
          <w:szCs w:val="22"/>
        </w:rPr>
      </w:pPr>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3"/>
        </w:rPr>
        <w:t>修订历史</w:t>
      </w:r>
      <w:r>
        <w:tab/>
      </w:r>
      <w:r>
        <w:fldChar w:fldCharType="begin"/>
      </w:r>
      <w:r>
        <w:instrText xml:space="preserve"> PAGEREF _Toc522716114 \h </w:instrText>
      </w:r>
      <w:r>
        <w:fldChar w:fldCharType="separate"/>
      </w:r>
      <w:r>
        <w:t>3</w:t>
      </w:r>
      <w:r>
        <w:fldChar w:fldCharType="end"/>
      </w:r>
      <w:r>
        <w:fldChar w:fldCharType="end"/>
      </w:r>
    </w:p>
    <w:p>
      <w:pPr>
        <w:pStyle w:val="15"/>
        <w:rPr>
          <w:b w:val="0"/>
          <w:bCs w:val="0"/>
          <w:caps w:val="0"/>
          <w:szCs w:val="22"/>
        </w:rPr>
      </w:pPr>
      <w:r>
        <w:fldChar w:fldCharType="begin"/>
      </w:r>
      <w:r>
        <w:instrText xml:space="preserve"> HYPERLINK \l "_Toc522716115" </w:instrText>
      </w:r>
      <w:r>
        <w:fldChar w:fldCharType="separate"/>
      </w:r>
      <w:r>
        <w:rPr>
          <w:rStyle w:val="23"/>
        </w:rPr>
        <w:t>1</w:t>
      </w:r>
      <w:r>
        <w:rPr>
          <w:b w:val="0"/>
          <w:bCs w:val="0"/>
          <w:caps w:val="0"/>
          <w:szCs w:val="22"/>
        </w:rPr>
        <w:tab/>
      </w:r>
      <w:r>
        <w:rPr>
          <w:rStyle w:val="23"/>
        </w:rPr>
        <w:t>目的</w:t>
      </w:r>
      <w:r>
        <w:tab/>
      </w:r>
      <w:r>
        <w:fldChar w:fldCharType="begin"/>
      </w:r>
      <w:r>
        <w:instrText xml:space="preserve"> PAGEREF _Toc522716115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"_Toc522716116" </w:instrText>
      </w:r>
      <w:r>
        <w:fldChar w:fldCharType="separate"/>
      </w:r>
      <w:r>
        <w:rPr>
          <w:rStyle w:val="23"/>
        </w:rPr>
        <w:t>2</w:t>
      </w:r>
      <w:r>
        <w:rPr>
          <w:b w:val="0"/>
          <w:bCs w:val="0"/>
          <w:caps w:val="0"/>
          <w:szCs w:val="22"/>
        </w:rPr>
        <w:tab/>
      </w:r>
      <w:r>
        <w:rPr>
          <w:rStyle w:val="23"/>
        </w:rPr>
        <w:t>范围</w:t>
      </w:r>
      <w:r>
        <w:tab/>
      </w:r>
      <w:r>
        <w:fldChar w:fldCharType="begin"/>
      </w:r>
      <w:r>
        <w:instrText xml:space="preserve"> PAGEREF _Toc522716116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"_Toc522716117" </w:instrText>
      </w:r>
      <w:r>
        <w:fldChar w:fldCharType="separate"/>
      </w:r>
      <w:r>
        <w:rPr>
          <w:rStyle w:val="23"/>
        </w:rPr>
        <w:t>3</w:t>
      </w:r>
      <w:r>
        <w:rPr>
          <w:b w:val="0"/>
          <w:bCs w:val="0"/>
          <w:caps w:val="0"/>
          <w:szCs w:val="22"/>
        </w:rPr>
        <w:tab/>
      </w:r>
      <w:r>
        <w:rPr>
          <w:rStyle w:val="23"/>
        </w:rPr>
        <w:t>参考文件</w:t>
      </w:r>
      <w:r>
        <w:tab/>
      </w:r>
      <w:r>
        <w:fldChar w:fldCharType="begin"/>
      </w:r>
      <w:r>
        <w:instrText xml:space="preserve"> PAGEREF _Toc522716117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"_Toc522716118" </w:instrText>
      </w:r>
      <w:r>
        <w:fldChar w:fldCharType="separate"/>
      </w:r>
      <w:r>
        <w:rPr>
          <w:rStyle w:val="23"/>
        </w:rPr>
        <w:t>4</w:t>
      </w:r>
      <w:r>
        <w:rPr>
          <w:b w:val="0"/>
          <w:bCs w:val="0"/>
          <w:caps w:val="0"/>
          <w:szCs w:val="22"/>
        </w:rPr>
        <w:tab/>
      </w:r>
      <w:r>
        <w:rPr>
          <w:rStyle w:val="23"/>
        </w:rPr>
        <w:t>职责</w:t>
      </w:r>
      <w:r>
        <w:tab/>
      </w:r>
      <w:r>
        <w:fldChar w:fldCharType="begin"/>
      </w:r>
      <w:r>
        <w:instrText xml:space="preserve"> PAGEREF _Toc522716118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"_Toc522716119" </w:instrText>
      </w:r>
      <w:r>
        <w:fldChar w:fldCharType="separate"/>
      </w:r>
      <w:r>
        <w:rPr>
          <w:rStyle w:val="23"/>
        </w:rPr>
        <w:t>5</w:t>
      </w:r>
      <w:r>
        <w:rPr>
          <w:b w:val="0"/>
          <w:bCs w:val="0"/>
          <w:caps w:val="0"/>
          <w:szCs w:val="22"/>
        </w:rPr>
        <w:tab/>
      </w:r>
      <w:r>
        <w:rPr>
          <w:rStyle w:val="23"/>
        </w:rPr>
        <w:t>系统描述</w:t>
      </w:r>
      <w:r>
        <w:tab/>
      </w:r>
      <w:r>
        <w:fldChar w:fldCharType="begin"/>
      </w:r>
      <w:r>
        <w:instrText xml:space="preserve"> PAGEREF _Toc522716119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"_Toc522716120" </w:instrText>
      </w:r>
      <w:r>
        <w:fldChar w:fldCharType="separate"/>
      </w:r>
      <w:r>
        <w:rPr>
          <w:rStyle w:val="23"/>
        </w:rPr>
        <w:t>6</w:t>
      </w:r>
      <w:r>
        <w:rPr>
          <w:b w:val="0"/>
          <w:bCs w:val="0"/>
          <w:caps w:val="0"/>
          <w:szCs w:val="22"/>
        </w:rPr>
        <w:tab/>
      </w:r>
      <w:r>
        <w:rPr>
          <w:rStyle w:val="23"/>
        </w:rPr>
        <w:t>安装要求</w:t>
      </w:r>
      <w:r>
        <w:tab/>
      </w:r>
      <w:r>
        <w:fldChar w:fldCharType="begin"/>
      </w:r>
      <w:r>
        <w:instrText xml:space="preserve"> PAGEREF _Toc522716120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"_Toc522716121" </w:instrText>
      </w:r>
      <w:r>
        <w:fldChar w:fldCharType="separate"/>
      </w:r>
      <w:r>
        <w:rPr>
          <w:rStyle w:val="23"/>
        </w:rPr>
        <w:t>7</w:t>
      </w:r>
      <w:r>
        <w:rPr>
          <w:b w:val="0"/>
          <w:bCs w:val="0"/>
          <w:caps w:val="0"/>
          <w:szCs w:val="22"/>
        </w:rPr>
        <w:tab/>
      </w:r>
      <w:r>
        <w:rPr>
          <w:rStyle w:val="23"/>
        </w:rPr>
        <w:t>运行要求</w:t>
      </w:r>
      <w:r>
        <w:tab/>
      </w:r>
      <w:r>
        <w:fldChar w:fldCharType="begin"/>
      </w:r>
      <w:r>
        <w:instrText xml:space="preserve"> PAGEREF _Toc522716121 \h </w:instrText>
      </w:r>
      <w:r>
        <w:fldChar w:fldCharType="separate"/>
      </w:r>
      <w:r>
        <w:t>6</w:t>
      </w:r>
      <w:r>
        <w:fldChar w:fldCharType="end"/>
      </w:r>
      <w:r>
        <w:fldChar w:fldCharType="end"/>
      </w:r>
    </w:p>
    <w:p>
      <w:pPr>
        <w:pStyle w:val="15"/>
        <w:rPr>
          <w:b w:val="0"/>
          <w:bCs w:val="0"/>
          <w:caps w:val="0"/>
          <w:szCs w:val="22"/>
        </w:rPr>
      </w:pPr>
      <w:r>
        <w:fldChar w:fldCharType="begin"/>
      </w:r>
      <w:r>
        <w:instrText xml:space="preserve"> HYPERLINK \l "_Toc522716122" </w:instrText>
      </w:r>
      <w:r>
        <w:fldChar w:fldCharType="separate"/>
      </w:r>
      <w:r>
        <w:rPr>
          <w:rStyle w:val="23"/>
        </w:rPr>
        <w:t>8</w:t>
      </w:r>
      <w:r>
        <w:rPr>
          <w:b w:val="0"/>
          <w:bCs w:val="0"/>
          <w:caps w:val="0"/>
          <w:szCs w:val="22"/>
        </w:rPr>
        <w:tab/>
      </w:r>
      <w:r>
        <w:rPr>
          <w:rStyle w:val="23"/>
        </w:rPr>
        <w:t>电气、自动控制要求</w:t>
      </w:r>
      <w:r>
        <w:tab/>
      </w:r>
      <w:r>
        <w:rPr>
          <w:rFonts w:hint="eastAsia"/>
          <w:lang w:val="en-US" w:eastAsia="zh-CN"/>
        </w:rPr>
        <w:t>8</w:t>
      </w:r>
      <w:r>
        <w:fldChar w:fldCharType="end"/>
      </w:r>
    </w:p>
    <w:p>
      <w:pPr>
        <w:pStyle w:val="15"/>
        <w:rPr>
          <w:b w:val="0"/>
          <w:bCs w:val="0"/>
          <w:caps w:val="0"/>
          <w:szCs w:val="22"/>
        </w:rPr>
      </w:pPr>
      <w:r>
        <w:fldChar w:fldCharType="begin"/>
      </w:r>
      <w:r>
        <w:instrText xml:space="preserve"> HYPERLINK \l "_Toc522716123" </w:instrText>
      </w:r>
      <w:r>
        <w:fldChar w:fldCharType="separate"/>
      </w:r>
      <w:r>
        <w:rPr>
          <w:rStyle w:val="23"/>
        </w:rPr>
        <w:t>9</w:t>
      </w:r>
      <w:r>
        <w:rPr>
          <w:b w:val="0"/>
          <w:bCs w:val="0"/>
          <w:caps w:val="0"/>
          <w:szCs w:val="22"/>
        </w:rPr>
        <w:tab/>
      </w:r>
      <w:r>
        <w:rPr>
          <w:rStyle w:val="23"/>
        </w:rPr>
        <w:t>安全要求</w:t>
      </w:r>
      <w:r>
        <w:tab/>
      </w:r>
      <w:r>
        <w:rPr>
          <w:rFonts w:hint="eastAsia"/>
        </w:rPr>
        <w:t>8</w:t>
      </w:r>
      <w:r>
        <w:rPr>
          <w:rFonts w:hint="eastAsia"/>
        </w:rPr>
        <w:fldChar w:fldCharType="end"/>
      </w:r>
    </w:p>
    <w:p>
      <w:pPr>
        <w:pStyle w:val="15"/>
        <w:rPr>
          <w:b w:val="0"/>
          <w:bCs w:val="0"/>
          <w:caps w:val="0"/>
          <w:szCs w:val="22"/>
        </w:rPr>
      </w:pPr>
      <w:r>
        <w:fldChar w:fldCharType="begin"/>
      </w:r>
      <w:r>
        <w:instrText xml:space="preserve"> HYPERLINK \l "_Toc522716124" </w:instrText>
      </w:r>
      <w:r>
        <w:fldChar w:fldCharType="separate"/>
      </w:r>
      <w:r>
        <w:rPr>
          <w:rStyle w:val="23"/>
        </w:rPr>
        <w:t>10</w:t>
      </w:r>
      <w:r>
        <w:rPr>
          <w:b w:val="0"/>
          <w:bCs w:val="0"/>
          <w:caps w:val="0"/>
          <w:szCs w:val="22"/>
        </w:rPr>
        <w:tab/>
      </w:r>
      <w:r>
        <w:rPr>
          <w:rStyle w:val="23"/>
        </w:rPr>
        <w:t>文件要求</w:t>
      </w:r>
      <w:r>
        <w:tab/>
      </w:r>
      <w:r>
        <w:rPr>
          <w:rFonts w:hint="eastAsia"/>
        </w:rPr>
        <w:t>8</w:t>
      </w:r>
      <w:r>
        <w:rPr>
          <w:rFonts w:hint="eastAsia"/>
        </w:rPr>
        <w:fldChar w:fldCharType="end"/>
      </w:r>
    </w:p>
    <w:p>
      <w:pPr>
        <w:pStyle w:val="15"/>
        <w:rPr>
          <w:b w:val="0"/>
          <w:bCs w:val="0"/>
          <w:caps w:val="0"/>
          <w:szCs w:val="22"/>
        </w:rPr>
      </w:pPr>
      <w:r>
        <w:fldChar w:fldCharType="begin"/>
      </w:r>
      <w:r>
        <w:instrText xml:space="preserve"> HYPERLINK \l "_Toc522716125" </w:instrText>
      </w:r>
      <w:r>
        <w:fldChar w:fldCharType="separate"/>
      </w:r>
      <w:r>
        <w:rPr>
          <w:rStyle w:val="23"/>
        </w:rPr>
        <w:t>11</w:t>
      </w:r>
      <w:r>
        <w:rPr>
          <w:b w:val="0"/>
          <w:bCs w:val="0"/>
          <w:caps w:val="0"/>
          <w:szCs w:val="22"/>
        </w:rPr>
        <w:tab/>
      </w:r>
      <w:r>
        <w:rPr>
          <w:rStyle w:val="23"/>
        </w:rPr>
        <w:t>服务要求</w:t>
      </w:r>
      <w:r>
        <w:tab/>
      </w:r>
      <w:r>
        <w:rPr>
          <w:rFonts w:hint="eastAsia"/>
          <w:lang w:val="en-US" w:eastAsia="zh-CN"/>
        </w:rPr>
        <w:t>9</w:t>
      </w:r>
      <w:r>
        <w:rPr>
          <w:rFonts w:hint="eastAsia"/>
        </w:rPr>
        <w:fldChar w:fldCharType="end"/>
      </w:r>
    </w:p>
    <w:p>
      <w:pPr>
        <w:pStyle w:val="15"/>
        <w:rPr>
          <w:b w:val="0"/>
          <w:bCs w:val="0"/>
          <w:caps w:val="0"/>
          <w:szCs w:val="22"/>
        </w:rPr>
      </w:pPr>
      <w:r>
        <w:fldChar w:fldCharType="begin"/>
      </w:r>
      <w:r>
        <w:instrText xml:space="preserve"> HYPERLINK \l "_Toc522716126" </w:instrText>
      </w:r>
      <w:r>
        <w:fldChar w:fldCharType="separate"/>
      </w:r>
      <w:r>
        <w:rPr>
          <w:rStyle w:val="23"/>
        </w:rPr>
        <w:t>12</w:t>
      </w:r>
      <w:r>
        <w:rPr>
          <w:b w:val="0"/>
          <w:bCs w:val="0"/>
          <w:caps w:val="0"/>
          <w:szCs w:val="22"/>
        </w:rPr>
        <w:tab/>
      </w:r>
      <w:r>
        <w:rPr>
          <w:rStyle w:val="23"/>
        </w:rPr>
        <w:t>附件</w:t>
      </w:r>
      <w:r>
        <w:tab/>
      </w:r>
      <w:r>
        <w:rPr>
          <w:rFonts w:hint="eastAsia"/>
        </w:rPr>
        <w:t>1</w:t>
      </w:r>
      <w:r>
        <w:t>2</w:t>
      </w:r>
      <w:r>
        <w:fldChar w:fldCharType="end"/>
      </w:r>
    </w:p>
    <w:p>
      <w:r>
        <w:fldChar w:fldCharType="end"/>
      </w:r>
    </w:p>
    <w:p>
      <w:pPr>
        <w:rPr>
          <w:lang w:val="en-US" w:eastAsia="zh-CN"/>
        </w:rPr>
      </w:pPr>
      <w:r>
        <w:rPr>
          <w:lang w:val="en-US" w:eastAsia="zh-CN"/>
        </w:rPr>
        <w:br w:type="page"/>
      </w:r>
      <w:bookmarkStart w:id="5" w:name="_Toc522107734"/>
    </w:p>
    <w:bookmarkEnd w:id="5"/>
    <w:p>
      <w:pPr>
        <w:pStyle w:val="31"/>
        <w:numPr>
          <w:ilvl w:val="0"/>
          <w:numId w:val="3"/>
        </w:numPr>
        <w:spacing w:after="158" w:afterLines="50"/>
        <w:ind w:left="426" w:hanging="426" w:hangingChars="202"/>
        <w:outlineLvl w:val="0"/>
        <w:rPr>
          <w:rFonts w:ascii="Times New Roman" w:hAnsi="Times New Roman"/>
          <w:b/>
        </w:rPr>
      </w:pPr>
      <w:bookmarkStart w:id="6" w:name="_Toc522716115"/>
      <w:bookmarkStart w:id="7" w:name="_Toc522107735"/>
      <w:r>
        <w:rPr>
          <w:rFonts w:ascii="Times New Roman" w:hAnsi="Times New Roman"/>
          <w:b/>
        </w:rPr>
        <w:t>目的</w:t>
      </w:r>
      <w:bookmarkEnd w:id="6"/>
      <w:bookmarkEnd w:id="7"/>
    </w:p>
    <w:p>
      <w:pPr>
        <w:pStyle w:val="41"/>
        <w:spacing w:before="0" w:line="360" w:lineRule="auto"/>
        <w:ind w:left="357"/>
        <w:jc w:val="left"/>
        <w:rPr>
          <w:szCs w:val="21"/>
          <w:lang w:eastAsia="zh-CN"/>
        </w:rPr>
      </w:pPr>
      <w:bookmarkStart w:id="8" w:name="_Toc481702475"/>
      <w:bookmarkStart w:id="9" w:name="_Toc482370757"/>
      <w:bookmarkStart w:id="10" w:name="_Toc482625279"/>
      <w:bookmarkStart w:id="11" w:name="_Toc482359936"/>
      <w:bookmarkStart w:id="12" w:name="_Toc482370141"/>
      <w:bookmarkStart w:id="13" w:name="_Toc482360281"/>
      <w:bookmarkStart w:id="14" w:name="_Toc482370349"/>
      <w:bookmarkStart w:id="15" w:name="_Toc482369805"/>
      <w:bookmarkStart w:id="16" w:name="_Toc482370061"/>
      <w:r>
        <w:rPr>
          <w:szCs w:val="21"/>
          <w:lang w:eastAsia="zh-CN"/>
        </w:rPr>
        <w:t>本文件的目的是描述武汉生物制品研究所有限责任公司</w:t>
      </w:r>
      <w:r>
        <w:rPr>
          <w:rFonts w:hint="eastAsia" w:ascii="宋体" w:hAnsi="宋体"/>
          <w:b w:val="0"/>
          <w:color w:val="000000"/>
          <w:sz w:val="21"/>
          <w:szCs w:val="21"/>
          <w:lang w:eastAsia="zh-CN"/>
        </w:rPr>
        <w:t>工程技术部多功能数字压力计</w:t>
      </w:r>
      <w:r>
        <w:rPr>
          <w:szCs w:val="21"/>
          <w:lang w:eastAsia="zh-CN"/>
        </w:rPr>
        <w:t>的用户需求说明（URS），以确保最终用户的需求在项目设计阶段得以实现，并作为后续验证工作的基础。</w:t>
      </w:r>
    </w:p>
    <w:p>
      <w:pPr>
        <w:pStyle w:val="41"/>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7" w:name="_Toc522716116"/>
      <w:bookmarkStart w:id="18" w:name="_Toc522107736"/>
      <w:r>
        <w:rPr>
          <w:rFonts w:ascii="Times New Roman" w:hAnsi="Times New Roman"/>
          <w:b/>
        </w:rPr>
        <w:t>范围</w:t>
      </w:r>
      <w:bookmarkEnd w:id="17"/>
      <w:bookmarkEnd w:id="18"/>
    </w:p>
    <w:p>
      <w:pPr>
        <w:pStyle w:val="41"/>
        <w:spacing w:before="0" w:line="360" w:lineRule="auto"/>
        <w:ind w:left="357"/>
        <w:jc w:val="left"/>
        <w:rPr>
          <w:szCs w:val="21"/>
          <w:lang w:eastAsia="zh-CN"/>
        </w:rPr>
      </w:pPr>
      <w:r>
        <w:rPr>
          <w:szCs w:val="21"/>
          <w:lang w:eastAsia="zh-CN"/>
        </w:rPr>
        <w:t>本URS适用于武汉生物制品研究所有限责任公司</w:t>
      </w:r>
      <w:r>
        <w:rPr>
          <w:rFonts w:hint="eastAsia" w:ascii="宋体" w:hAnsi="宋体"/>
          <w:b w:val="0"/>
          <w:color w:val="000000"/>
          <w:sz w:val="21"/>
          <w:szCs w:val="21"/>
          <w:lang w:eastAsia="zh-CN"/>
        </w:rPr>
        <w:t>工程技术部多功能数字压力计</w:t>
      </w:r>
      <w:r>
        <w:rPr>
          <w:szCs w:val="21"/>
          <w:lang w:eastAsia="zh-CN"/>
        </w:rPr>
        <w:t>。</w:t>
      </w:r>
      <w:bookmarkEnd w:id="8"/>
      <w:bookmarkEnd w:id="9"/>
      <w:bookmarkEnd w:id="10"/>
      <w:bookmarkEnd w:id="11"/>
      <w:bookmarkEnd w:id="12"/>
      <w:bookmarkEnd w:id="13"/>
      <w:bookmarkEnd w:id="14"/>
      <w:bookmarkEnd w:id="15"/>
      <w:bookmarkEnd w:id="16"/>
    </w:p>
    <w:p>
      <w:pPr>
        <w:pStyle w:val="41"/>
        <w:spacing w:before="0" w:line="360" w:lineRule="auto"/>
        <w:ind w:left="357"/>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9" w:name="_Toc522716117"/>
      <w:bookmarkStart w:id="20" w:name="_Toc522107737"/>
      <w:r>
        <w:rPr>
          <w:rFonts w:ascii="Times New Roman" w:hAnsi="Times New Roman"/>
          <w:b/>
        </w:rPr>
        <w:t>参考文件</w:t>
      </w:r>
      <w:bookmarkEnd w:id="19"/>
      <w:bookmarkEnd w:id="20"/>
    </w:p>
    <w:p>
      <w:pPr>
        <w:pStyle w:val="41"/>
        <w:numPr>
          <w:ilvl w:val="0"/>
          <w:numId w:val="4"/>
        </w:numPr>
        <w:spacing w:before="0" w:line="360" w:lineRule="auto"/>
        <w:jc w:val="left"/>
        <w:rPr>
          <w:color w:val="000000"/>
          <w:szCs w:val="21"/>
          <w:lang w:eastAsia="zh-CN"/>
        </w:rPr>
      </w:pPr>
      <w:r>
        <w:rPr>
          <w:color w:val="000000"/>
          <w:szCs w:val="21"/>
          <w:lang w:eastAsia="zh-CN"/>
        </w:rPr>
        <w:t>GMP法规指南和SOP</w:t>
      </w:r>
    </w:p>
    <w:p>
      <w:pPr>
        <w:pStyle w:val="41"/>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41"/>
        <w:numPr>
          <w:ilvl w:val="0"/>
          <w:numId w:val="5"/>
        </w:numPr>
        <w:spacing w:before="0" w:line="360" w:lineRule="auto"/>
        <w:ind w:left="777"/>
        <w:jc w:val="left"/>
        <w:rPr>
          <w:szCs w:val="21"/>
          <w:lang w:eastAsia="zh-CN"/>
        </w:rPr>
      </w:pPr>
      <w:r>
        <w:rPr>
          <w:rFonts w:hint="eastAsia"/>
          <w:szCs w:val="21"/>
          <w:lang w:eastAsia="zh-CN"/>
        </w:rPr>
        <w:t>《药品生产质量管理规范》（2010修订版）及附录</w:t>
      </w:r>
    </w:p>
    <w:p>
      <w:pPr>
        <w:pStyle w:val="41"/>
        <w:numPr>
          <w:ilvl w:val="0"/>
          <w:numId w:val="5"/>
        </w:numPr>
        <w:spacing w:before="0" w:line="360" w:lineRule="auto"/>
        <w:ind w:left="777"/>
        <w:jc w:val="left"/>
        <w:rPr>
          <w:szCs w:val="21"/>
          <w:lang w:eastAsia="zh-CN"/>
        </w:rPr>
      </w:pPr>
      <w:r>
        <w:rPr>
          <w:rFonts w:hint="eastAsia"/>
          <w:szCs w:val="21"/>
          <w:lang w:eastAsia="zh-CN"/>
        </w:rPr>
        <w:t>GB 50457-2008医药工业洁净厂房设计规范</w:t>
      </w:r>
    </w:p>
    <w:p>
      <w:pPr>
        <w:pStyle w:val="41"/>
        <w:numPr>
          <w:ilvl w:val="0"/>
          <w:numId w:val="5"/>
        </w:numPr>
        <w:spacing w:before="0" w:line="360" w:lineRule="auto"/>
        <w:ind w:left="777"/>
        <w:jc w:val="left"/>
        <w:rPr>
          <w:szCs w:val="21"/>
          <w:lang w:eastAsia="zh-CN"/>
        </w:rPr>
      </w:pPr>
      <w:r>
        <w:rPr>
          <w:rFonts w:hint="eastAsia"/>
          <w:szCs w:val="21"/>
          <w:lang w:eastAsia="zh-CN"/>
        </w:rPr>
        <w:t>GB 50073-2001 洁净厂房设计规范</w:t>
      </w:r>
    </w:p>
    <w:p>
      <w:pPr>
        <w:pStyle w:val="41"/>
        <w:numPr>
          <w:ilvl w:val="0"/>
          <w:numId w:val="5"/>
        </w:numPr>
        <w:spacing w:before="0" w:line="360" w:lineRule="auto"/>
        <w:ind w:left="777"/>
        <w:jc w:val="left"/>
        <w:rPr>
          <w:szCs w:val="21"/>
          <w:lang w:eastAsia="zh-CN"/>
        </w:rPr>
      </w:pPr>
      <w:r>
        <w:rPr>
          <w:rFonts w:hint="eastAsia"/>
          <w:szCs w:val="21"/>
          <w:lang w:eastAsia="zh-CN"/>
        </w:rPr>
        <w:t>ISO 14644-1 第1部分：空气洁净度等级</w:t>
      </w:r>
    </w:p>
    <w:p>
      <w:pPr>
        <w:pStyle w:val="41"/>
        <w:numPr>
          <w:ilvl w:val="0"/>
          <w:numId w:val="5"/>
        </w:numPr>
        <w:spacing w:before="0" w:line="360" w:lineRule="auto"/>
        <w:ind w:left="777"/>
        <w:jc w:val="left"/>
        <w:rPr>
          <w:szCs w:val="21"/>
          <w:lang w:eastAsia="zh-CN"/>
        </w:rPr>
      </w:pPr>
      <w:r>
        <w:rPr>
          <w:rFonts w:hint="eastAsia"/>
          <w:szCs w:val="21"/>
          <w:lang w:eastAsia="zh-CN"/>
        </w:rPr>
        <w:t>ISO 14644-2 第2部分：连续证明与ISO 14644-1相符的监测和监测术条件</w:t>
      </w:r>
    </w:p>
    <w:p>
      <w:pPr>
        <w:pStyle w:val="41"/>
        <w:numPr>
          <w:ilvl w:val="0"/>
          <w:numId w:val="5"/>
        </w:numPr>
        <w:spacing w:before="0" w:line="360" w:lineRule="auto"/>
        <w:ind w:left="777"/>
        <w:jc w:val="left"/>
        <w:rPr>
          <w:szCs w:val="21"/>
          <w:lang w:eastAsia="zh-CN"/>
        </w:rPr>
      </w:pPr>
      <w:r>
        <w:rPr>
          <w:rFonts w:hint="eastAsia"/>
          <w:szCs w:val="21"/>
          <w:lang w:eastAsia="zh-CN"/>
        </w:rPr>
        <w:t>ISO 14644-3 第3部分：测试方法</w:t>
      </w:r>
    </w:p>
    <w:p>
      <w:pPr>
        <w:pStyle w:val="41"/>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41"/>
        <w:numPr>
          <w:ilvl w:val="0"/>
          <w:numId w:val="5"/>
        </w:numPr>
        <w:spacing w:before="0" w:line="360" w:lineRule="auto"/>
        <w:ind w:left="777"/>
        <w:jc w:val="left"/>
        <w:rPr>
          <w:i/>
          <w:color w:val="0070C0"/>
          <w:szCs w:val="21"/>
          <w:lang w:eastAsia="zh-CN"/>
        </w:rPr>
      </w:pPr>
      <w:r>
        <w:rPr>
          <w:szCs w:val="21"/>
          <w:lang w:eastAsia="zh-CN"/>
        </w:rPr>
        <w:t>GB4793.1</w:t>
      </w:r>
      <w:r>
        <w:rPr>
          <w:rFonts w:hint="eastAsia"/>
          <w:szCs w:val="21"/>
          <w:lang w:eastAsia="zh-CN"/>
        </w:rPr>
        <w:t>-2007测量、控制和实验室用电气设备的安全要求 第1部分：通用要求</w:t>
      </w:r>
    </w:p>
    <w:p>
      <w:pPr>
        <w:pStyle w:val="41"/>
        <w:numPr>
          <w:ilvl w:val="0"/>
          <w:numId w:val="5"/>
        </w:numPr>
        <w:spacing w:before="0" w:line="360" w:lineRule="auto"/>
        <w:ind w:left="777"/>
        <w:jc w:val="left"/>
        <w:rPr>
          <w:szCs w:val="21"/>
          <w:lang w:eastAsia="zh-CN"/>
        </w:rPr>
      </w:pPr>
      <w:r>
        <w:rPr>
          <w:rFonts w:hint="eastAsia"/>
          <w:szCs w:val="21"/>
          <w:lang w:eastAsia="zh-CN"/>
        </w:rPr>
        <w:t>GB4793.5-2008测量、控制和实验室用电气设备的安全要求 第5部分：电工测量和试验用手持探头组建的安全要求</w:t>
      </w:r>
    </w:p>
    <w:p>
      <w:pPr>
        <w:pStyle w:val="31"/>
        <w:numPr>
          <w:ilvl w:val="0"/>
          <w:numId w:val="3"/>
        </w:numPr>
        <w:spacing w:after="158" w:afterLines="50"/>
        <w:ind w:left="426" w:hanging="426" w:hangingChars="202"/>
        <w:outlineLvl w:val="0"/>
        <w:rPr>
          <w:rFonts w:ascii="Times New Roman" w:hAnsi="Times New Roman"/>
          <w:b/>
        </w:rPr>
      </w:pPr>
      <w:bookmarkStart w:id="21" w:name="_Toc522107739"/>
      <w:bookmarkStart w:id="22" w:name="_Toc522716119"/>
      <w:r>
        <w:rPr>
          <w:rFonts w:ascii="Times New Roman" w:hAnsi="Times New Roman"/>
          <w:b/>
        </w:rPr>
        <w:t>系统描述</w:t>
      </w:r>
      <w:bookmarkEnd w:id="21"/>
      <w:bookmarkEnd w:id="22"/>
    </w:p>
    <w:p>
      <w:pPr>
        <w:pStyle w:val="41"/>
        <w:spacing w:before="0" w:line="360" w:lineRule="auto"/>
        <w:ind w:left="357"/>
        <w:jc w:val="left"/>
        <w:rPr>
          <w:i/>
          <w:color w:val="4472C4"/>
          <w:szCs w:val="21"/>
          <w:lang w:eastAsia="zh-CN"/>
        </w:rPr>
      </w:pPr>
      <w:r>
        <w:rPr>
          <w:rFonts w:hint="eastAsia" w:ascii="宋体" w:hAnsi="宋体" w:cs="Arial"/>
          <w:szCs w:val="24"/>
          <w:lang w:val="it-IT" w:eastAsia="zh-CN"/>
        </w:rPr>
        <w:t>工程技术部将购买</w:t>
      </w:r>
      <w:r>
        <w:rPr>
          <w:rFonts w:hint="eastAsia" w:ascii="宋体" w:hAnsi="宋体" w:cs="Arial"/>
          <w:szCs w:val="24"/>
          <w:lang w:val="en-US" w:eastAsia="zh-CN"/>
        </w:rPr>
        <w:t>2</w:t>
      </w:r>
      <w:r>
        <w:rPr>
          <w:rFonts w:hint="eastAsia" w:ascii="宋体" w:hAnsi="宋体" w:cs="Arial"/>
          <w:szCs w:val="24"/>
          <w:lang w:val="it-IT" w:eastAsia="zh-CN"/>
        </w:rPr>
        <w:t>台</w:t>
      </w:r>
      <w:r>
        <w:rPr>
          <w:rFonts w:hint="eastAsia" w:ascii="宋体" w:hAnsi="宋体"/>
          <w:b w:val="0"/>
          <w:color w:val="000000"/>
          <w:sz w:val="21"/>
          <w:szCs w:val="21"/>
          <w:lang w:eastAsia="zh-CN"/>
        </w:rPr>
        <w:t>多功能数字压力计</w:t>
      </w:r>
      <w:r>
        <w:rPr>
          <w:rFonts w:hint="eastAsia" w:ascii="宋体" w:hAnsi="宋体" w:cs="Arial"/>
          <w:szCs w:val="24"/>
          <w:lang w:val="it-IT" w:eastAsia="zh-CN"/>
        </w:rPr>
        <w:t>，</w:t>
      </w:r>
      <w:r>
        <w:rPr>
          <w:rFonts w:hint="eastAsia" w:ascii="宋体" w:hAnsi="宋体"/>
          <w:lang w:eastAsia="zh-CN"/>
        </w:rPr>
        <w:t>用于空调净化系统高效过滤器检漏，</w:t>
      </w:r>
      <w:r>
        <w:rPr>
          <w:rFonts w:hint="eastAsia" w:ascii="宋体" w:hAnsi="宋体"/>
          <w:lang w:val="en-US" w:eastAsia="zh-CN"/>
        </w:rPr>
        <w:t>风速测量及房间温湿度测量</w:t>
      </w:r>
      <w:r>
        <w:rPr>
          <w:rFonts w:hint="eastAsia" w:ascii="宋体" w:hAnsi="宋体"/>
          <w:lang w:eastAsia="zh-CN"/>
        </w:rPr>
        <w:t>工作</w:t>
      </w:r>
      <w:r>
        <w:rPr>
          <w:rFonts w:hint="eastAsia"/>
          <w:i/>
          <w:color w:val="4472C4"/>
          <w:szCs w:val="21"/>
          <w:lang w:eastAsia="zh-CN"/>
        </w:rPr>
        <w:t>。</w:t>
      </w:r>
    </w:p>
    <w:p>
      <w:pPr>
        <w:pStyle w:val="31"/>
        <w:numPr>
          <w:ilvl w:val="0"/>
          <w:numId w:val="3"/>
        </w:numPr>
        <w:spacing w:after="158" w:afterLines="50"/>
        <w:ind w:left="426" w:hanging="426" w:hangingChars="202"/>
        <w:outlineLvl w:val="0"/>
        <w:rPr>
          <w:rFonts w:ascii="Times New Roman" w:hAnsi="Times New Roman"/>
          <w:szCs w:val="21"/>
        </w:rPr>
      </w:pPr>
      <w:bookmarkStart w:id="23" w:name="_Toc522716120"/>
      <w:r>
        <w:rPr>
          <w:rFonts w:ascii="Times New Roman" w:hAnsi="Times New Roman"/>
          <w:b/>
          <w:szCs w:val="21"/>
        </w:rPr>
        <w:t>安装要求</w:t>
      </w:r>
      <w:bookmarkEnd w:id="23"/>
      <w:bookmarkStart w:id="48" w:name="_GoBack"/>
      <w:bookmarkEnd w:id="48"/>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4" w:name="OLE_LINK2"/>
            <w:bookmarkStart w:id="25" w:name="OLE_LINK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left="840" w:leftChars="0"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45"/>
              <w:spacing w:before="0" w:after="0"/>
              <w:ind w:right="-6"/>
              <w:rPr>
                <w:rFonts w:ascii="宋体" w:hAnsi="宋体"/>
                <w:color w:val="000000"/>
                <w:szCs w:val="21"/>
                <w:lang w:eastAsia="zh-CN"/>
              </w:rPr>
            </w:pPr>
            <w:r>
              <w:rPr>
                <w:rFonts w:hint="eastAsia" w:ascii="宋体" w:hAnsi="宋体"/>
                <w:lang w:eastAsia="zh-CN"/>
              </w:rPr>
              <w:t>该</w:t>
            </w:r>
            <w:r>
              <w:rPr>
                <w:rFonts w:hint="eastAsia" w:ascii="宋体" w:hAnsi="宋体"/>
                <w:b w:val="0"/>
                <w:color w:val="000000"/>
                <w:sz w:val="21"/>
                <w:szCs w:val="21"/>
                <w:lang w:eastAsia="zh-CN"/>
              </w:rPr>
              <w:t>多功能数字压力计</w:t>
            </w:r>
            <w:r>
              <w:rPr>
                <w:rFonts w:hint="eastAsia" w:ascii="宋体" w:hAnsi="宋体"/>
                <w:lang w:eastAsia="zh-CN"/>
              </w:rPr>
              <w:t>放置在工程技术部综合组办公室。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left="840" w:leftChars="0"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45"/>
              <w:spacing w:before="0" w:after="0"/>
              <w:ind w:right="-6"/>
              <w:rPr>
                <w:rFonts w:ascii="宋体" w:hAnsi="宋体"/>
                <w:color w:val="000000"/>
                <w:sz w:val="24"/>
                <w:lang w:eastAsia="zh-CN"/>
              </w:rPr>
            </w:pPr>
            <w:r>
              <w:rPr>
                <w:rFonts w:hint="eastAsia" w:ascii="宋体" w:hAnsi="宋体"/>
                <w:b w:val="0"/>
                <w:color w:val="000000"/>
                <w:sz w:val="21"/>
                <w:szCs w:val="21"/>
                <w:lang w:eastAsia="zh-CN"/>
              </w:rPr>
              <w:t>多功能数字压力计</w:t>
            </w:r>
            <w:r>
              <w:rPr>
                <w:rFonts w:hint="eastAsia" w:ascii="宋体" w:hAnsi="宋体"/>
                <w:lang w:eastAsia="zh-CN"/>
              </w:rPr>
              <w:t>应易于携带，有利于进行检漏工作。</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45"/>
              <w:spacing w:before="0" w:after="0"/>
              <w:ind w:right="-6"/>
              <w:rPr>
                <w:rFonts w:ascii="宋体" w:hAnsi="宋体"/>
                <w:lang w:eastAsia="zh-CN"/>
              </w:rPr>
            </w:pPr>
            <w:r>
              <w:rPr>
                <w:rFonts w:hint="eastAsia" w:ascii="宋体" w:hAnsi="宋体"/>
                <w:b w:val="0"/>
                <w:color w:val="000000"/>
                <w:sz w:val="21"/>
                <w:szCs w:val="21"/>
                <w:lang w:eastAsia="zh-CN"/>
              </w:rPr>
              <w:t>多功能数字压力计</w:t>
            </w:r>
            <w:r>
              <w:rPr>
                <w:rFonts w:hint="eastAsia" w:ascii="宋体" w:hAnsi="宋体"/>
                <w:lang w:eastAsia="zh-CN"/>
              </w:rPr>
              <w:t>的型号及尺寸应符合制造商说明书及技术文件规定的要求。</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供应商必须给出选型方案及相应附件选型方案，并交给我公司使用部门审核。</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left="840" w:leftChars="0"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
        </w:tc>
        <w:tc>
          <w:tcPr>
            <w:tcW w:w="9253" w:type="dxa"/>
            <w:gridSpan w:val="2"/>
            <w:shd w:val="clear" w:color="auto" w:fill="auto"/>
            <w:vAlign w:val="center"/>
          </w:tcPr>
          <w:p>
            <w:pPr>
              <w:jc w:val="both"/>
              <w:rPr>
                <w:szCs w:val="21"/>
                <w:lang w:eastAsia="zh-CN"/>
              </w:rPr>
            </w:pPr>
            <w:r>
              <w:rPr>
                <w:rFonts w:hint="eastAsia"/>
                <w:szCs w:val="2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left="840" w:leftChars="0"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
        </w:tc>
        <w:tc>
          <w:tcPr>
            <w:tcW w:w="9253" w:type="dxa"/>
            <w:gridSpan w:val="2"/>
            <w:shd w:val="clear" w:color="auto" w:fill="auto"/>
            <w:vAlign w:val="center"/>
          </w:tcPr>
          <w:p>
            <w:pPr>
              <w:jc w:val="both"/>
              <w:rPr>
                <w:szCs w:val="21"/>
                <w:lang w:eastAsia="zh-CN"/>
              </w:rPr>
            </w:pPr>
            <w:r>
              <w:rPr>
                <w:rFonts w:hint="eastAsia"/>
                <w:szCs w:val="2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left="840" w:leftChars="0"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lang w:eastAsia="zh-CN"/>
              </w:rPr>
              <w:t>适应我公司</w:t>
            </w:r>
            <w:r>
              <w:rPr>
                <w:lang w:eastAsia="zh-CN"/>
              </w:rPr>
              <w:t>工作环境温度：能适应10</w:t>
            </w:r>
            <w:r>
              <w:rPr>
                <w:rFonts w:hint="eastAsia" w:ascii="宋体" w:hAnsi="宋体" w:cs="宋体"/>
                <w:lang w:eastAsia="zh-CN"/>
              </w:rPr>
              <w:t>℃</w:t>
            </w:r>
            <w:r>
              <w:rPr>
                <w:lang w:eastAsia="zh-CN"/>
              </w:rPr>
              <w:t>～32</w:t>
            </w:r>
            <w:r>
              <w:rPr>
                <w:rFonts w:hint="eastAsia" w:ascii="宋体" w:hAnsi="宋体" w:cs="宋体"/>
                <w:lang w:eastAsia="zh-CN"/>
              </w:rPr>
              <w:t>℃</w:t>
            </w:r>
            <w:r>
              <w:rPr>
                <w:lang w:eastAsia="zh-CN"/>
              </w:rPr>
              <w:t xml:space="preserve">环境 </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lang w:eastAsia="zh-CN"/>
              </w:rPr>
              <w:t>适应我公司</w:t>
            </w:r>
            <w:r>
              <w:rPr>
                <w:lang w:eastAsia="zh-CN"/>
              </w:rPr>
              <w:t>工作环境湿度：至少包括45%～65%</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lang w:eastAsia="zh-CN"/>
              </w:rPr>
            </w:pPr>
            <w:r>
              <w:rPr>
                <w:rFonts w:hint="eastAsia"/>
                <w:lang w:eastAsia="zh-CN"/>
              </w:rPr>
              <w:t>适应我公司</w:t>
            </w:r>
            <w:r>
              <w:rPr>
                <w:color w:val="000000"/>
                <w:lang w:eastAsia="zh-CN"/>
              </w:rPr>
              <w:t>工作环境洁净级别：</w:t>
            </w:r>
            <w:r>
              <w:rPr>
                <w:lang w:eastAsia="zh-CN"/>
              </w:rPr>
              <w:t>A级</w:t>
            </w:r>
            <w:r>
              <w:rPr>
                <w:rFonts w:hint="eastAsia"/>
                <w:lang w:eastAsia="zh-CN"/>
              </w:rPr>
              <w:t>、</w:t>
            </w:r>
            <w:r>
              <w:rPr>
                <w:lang w:eastAsia="zh-CN"/>
              </w:rPr>
              <w:t>B级</w:t>
            </w:r>
            <w:r>
              <w:rPr>
                <w:rFonts w:hint="eastAsia"/>
                <w:lang w:eastAsia="zh-CN"/>
              </w:rPr>
              <w:t>、</w:t>
            </w:r>
            <w:r>
              <w:rPr>
                <w:lang w:eastAsia="zh-CN"/>
              </w:rPr>
              <w:t>C级</w:t>
            </w:r>
            <w:r>
              <w:rPr>
                <w:rFonts w:hint="eastAsia"/>
                <w:lang w:eastAsia="zh-CN"/>
              </w:rPr>
              <w:t>、</w:t>
            </w:r>
            <w:r>
              <w:rPr>
                <w:lang w:eastAsia="zh-CN"/>
              </w:rPr>
              <w:t>D级</w:t>
            </w:r>
            <w:r>
              <w:rPr>
                <w:rFonts w:hint="eastAsia"/>
                <w:lang w:eastAsia="zh-CN"/>
              </w:rPr>
              <w:t>及</w:t>
            </w:r>
            <w:r>
              <w:rPr>
                <w:lang w:eastAsia="zh-CN"/>
              </w:rPr>
              <w:t>普通区域</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left="840" w:leftChars="0"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lang w:eastAsia="zh-CN"/>
              </w:rPr>
            </w:pPr>
            <w:r>
              <w:rPr>
                <w:rFonts w:hint="eastAsia"/>
                <w:lang w:eastAsia="zh-CN"/>
              </w:rPr>
              <w:t>适应我公司</w:t>
            </w:r>
            <w:r>
              <w:rPr>
                <w:lang w:eastAsia="zh-CN"/>
              </w:rPr>
              <w:t>交流电电源：～220±10%V，50±1Hz</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left="840" w:leftChars="0"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i/>
                <w:color w:val="000000"/>
                <w:lang w:eastAsia="zh-CN"/>
              </w:rPr>
            </w:pPr>
            <w:r>
              <w:rPr>
                <w:color w:val="000000"/>
                <w:szCs w:val="21"/>
                <w:lang w:eastAsia="zh-CN"/>
              </w:rPr>
              <w:t>设备外观应端正、整齐，不得有明显的偏歪、毛刺和锈蚀等缺陷。形状便于放置在所需检测的位置。</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szCs w:val="21"/>
                <w:lang w:eastAsia="zh-CN"/>
              </w:rPr>
            </w:pPr>
            <w:r>
              <w:rPr>
                <w:color w:val="000000"/>
                <w:szCs w:val="21"/>
                <w:lang w:eastAsia="zh-CN"/>
              </w:rPr>
              <w:t>仪器的外壳是坚固的</w:t>
            </w:r>
            <w:r>
              <w:rPr>
                <w:rFonts w:hint="eastAsia"/>
                <w:color w:val="000000"/>
                <w:szCs w:val="21"/>
                <w:lang w:eastAsia="zh-CN"/>
              </w:rPr>
              <w:t>且</w:t>
            </w:r>
            <w:r>
              <w:rPr>
                <w:color w:val="000000"/>
                <w:szCs w:val="21"/>
                <w:lang w:eastAsia="zh-CN"/>
              </w:rPr>
              <w:t>耐受消毒剂消毒。当内部零件维修和再校准时，很容易组装。</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标识</w:t>
            </w:r>
            <w:r>
              <w:rPr>
                <w:rFonts w:hint="eastAsia"/>
                <w:szCs w:val="21"/>
                <w:lang w:eastAsia="zh-CN"/>
              </w:rPr>
              <w:t xml:space="preserve">：至少应有以下永久贴牢和清楚易认的标识： </w:t>
            </w:r>
          </w:p>
          <w:p>
            <w:pPr>
              <w:spacing w:line="276" w:lineRule="auto"/>
              <w:jc w:val="both"/>
              <w:rPr>
                <w:szCs w:val="21"/>
                <w:lang w:eastAsia="zh-CN"/>
              </w:rPr>
            </w:pPr>
            <w:r>
              <w:rPr>
                <w:rFonts w:hint="eastAsia"/>
                <w:szCs w:val="21"/>
                <w:lang w:eastAsia="zh-CN"/>
              </w:rPr>
              <w:t>（1）制造/供应单位；</w:t>
            </w:r>
          </w:p>
          <w:p>
            <w:pPr>
              <w:spacing w:line="276" w:lineRule="auto"/>
              <w:jc w:val="both"/>
              <w:rPr>
                <w:szCs w:val="21"/>
                <w:lang w:eastAsia="zh-CN"/>
              </w:rPr>
            </w:pPr>
            <w:r>
              <w:rPr>
                <w:rFonts w:hint="eastAsia"/>
                <w:szCs w:val="21"/>
                <w:lang w:eastAsia="zh-CN"/>
              </w:rPr>
              <w:t>（2）产品注册号；</w:t>
            </w:r>
          </w:p>
          <w:p>
            <w:pPr>
              <w:spacing w:line="276" w:lineRule="auto"/>
              <w:jc w:val="both"/>
              <w:rPr>
                <w:szCs w:val="21"/>
                <w:lang w:eastAsia="zh-CN"/>
              </w:rPr>
            </w:pPr>
            <w:r>
              <w:rPr>
                <w:rFonts w:hint="eastAsia"/>
                <w:szCs w:val="21"/>
                <w:lang w:eastAsia="zh-CN"/>
              </w:rPr>
              <w:t>（3）型号；</w:t>
            </w:r>
          </w:p>
          <w:p>
            <w:pPr>
              <w:spacing w:line="276" w:lineRule="auto"/>
              <w:jc w:val="both"/>
              <w:rPr>
                <w:szCs w:val="21"/>
                <w:lang w:eastAsia="zh-CN"/>
              </w:rPr>
            </w:pPr>
            <w:r>
              <w:rPr>
                <w:rFonts w:hint="eastAsia"/>
                <w:szCs w:val="21"/>
                <w:lang w:eastAsia="zh-CN"/>
              </w:rPr>
              <w:t>（4）生产日期或编号；</w:t>
            </w:r>
          </w:p>
          <w:p>
            <w:pPr>
              <w:spacing w:line="276" w:lineRule="auto"/>
              <w:jc w:val="both"/>
              <w:rPr>
                <w:szCs w:val="21"/>
                <w:lang w:eastAsia="zh-CN"/>
              </w:rPr>
            </w:pPr>
            <w:r>
              <w:rPr>
                <w:rFonts w:hint="eastAsia"/>
                <w:szCs w:val="21"/>
                <w:lang w:eastAsia="zh-CN"/>
              </w:rPr>
              <w:t>（5）对设备必要的说明；</w:t>
            </w:r>
          </w:p>
          <w:p>
            <w:pPr>
              <w:pStyle w:val="7"/>
              <w:spacing w:line="276" w:lineRule="auto"/>
              <w:rPr>
                <w:color w:val="0070C0"/>
                <w:sz w:val="21"/>
                <w:szCs w:val="21"/>
                <w:lang w:eastAsia="zh-CN"/>
              </w:rPr>
            </w:pPr>
            <w:r>
              <w:rPr>
                <w:rFonts w:hint="eastAsia"/>
                <w:sz w:val="21"/>
                <w:szCs w:val="21"/>
                <w:lang w:eastAsia="zh-CN"/>
              </w:rPr>
              <w:t>（6）安全标识。</w:t>
            </w:r>
          </w:p>
        </w:tc>
        <w:tc>
          <w:tcPr>
            <w:tcW w:w="2125" w:type="dxa"/>
            <w:shd w:val="clear" w:color="auto" w:fill="auto"/>
            <w:vAlign w:val="center"/>
          </w:tcPr>
          <w:p>
            <w:pPr>
              <w:jc w:val="center"/>
              <w:rPr>
                <w:szCs w:val="21"/>
                <w:lang w:eastAsia="zh-CN"/>
              </w:rPr>
            </w:pPr>
            <w:r>
              <w:rPr>
                <w:rFonts w:hint="eastAsia"/>
                <w:szCs w:val="21"/>
                <w:lang w:eastAsia="zh-CN"/>
              </w:rPr>
              <w:t>关键</w:t>
            </w:r>
          </w:p>
        </w:tc>
      </w:tr>
      <w:bookmarkEnd w:id="24"/>
      <w:bookmarkEnd w:id="25"/>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26" w:name="_Toc522716121"/>
      <w:bookmarkStart w:id="27" w:name="_Toc522107740"/>
      <w:r>
        <w:rPr>
          <w:rFonts w:ascii="Times New Roman" w:hAnsi="Times New Roman"/>
          <w:b/>
        </w:rPr>
        <w:t>运行要求</w:t>
      </w:r>
      <w:bookmarkEnd w:id="26"/>
      <w:bookmarkEnd w:id="27"/>
    </w:p>
    <w:p>
      <w:pPr>
        <w:pStyle w:val="41"/>
        <w:spacing w:before="0" w:line="360" w:lineRule="auto"/>
        <w:ind w:left="357"/>
        <w:jc w:val="left"/>
        <w:rPr>
          <w:bCs/>
          <w:i/>
          <w:color w:val="4472C4"/>
          <w:kern w:val="44"/>
          <w:szCs w:val="21"/>
          <w:lang w:eastAsia="zh-CN"/>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left="840" w:leftChars="0"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
        </w:tc>
        <w:tc>
          <w:tcPr>
            <w:tcW w:w="9253" w:type="dxa"/>
            <w:gridSpan w:val="2"/>
            <w:shd w:val="clear" w:color="auto" w:fill="auto"/>
            <w:vAlign w:val="center"/>
          </w:tcPr>
          <w:p>
            <w:pPr>
              <w:jc w:val="both"/>
              <w:rPr>
                <w:szCs w:val="21"/>
                <w:lang w:eastAsia="zh-CN"/>
              </w:rPr>
            </w:pPr>
            <w:r>
              <w:rPr>
                <w:rFonts w:hint="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left="840" w:leftChars="0"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
        </w:tc>
        <w:tc>
          <w:tcPr>
            <w:tcW w:w="9253" w:type="dxa"/>
            <w:gridSpan w:val="2"/>
            <w:shd w:val="clear" w:color="auto" w:fill="auto"/>
            <w:vAlign w:val="center"/>
          </w:tcPr>
          <w:p>
            <w:pPr>
              <w:jc w:val="both"/>
              <w:rPr>
                <w:szCs w:val="21"/>
                <w:lang w:eastAsia="zh-CN"/>
              </w:rPr>
            </w:pPr>
            <w:r>
              <w:rPr>
                <w:rFonts w:hint="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left="840" w:leftChars="0"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仪器主机带有</w:t>
            </w:r>
            <w:r>
              <w:rPr>
                <w:rFonts w:hint="eastAsia" w:ascii="宋体" w:hAnsi="宋体" w:cs="宋体"/>
                <w:i w:val="0"/>
                <w:iCs w:val="0"/>
                <w:caps w:val="0"/>
                <w:color w:val="auto"/>
                <w:spacing w:val="0"/>
                <w:sz w:val="21"/>
                <w:szCs w:val="21"/>
                <w:shd w:val="clear" w:fill="FFFFFF"/>
                <w:lang w:val="en-US" w:eastAsia="zh-CN"/>
              </w:rPr>
              <w:t>温湿度、</w:t>
            </w:r>
            <w:r>
              <w:rPr>
                <w:rFonts w:hint="eastAsia" w:ascii="宋体" w:hAnsi="宋体" w:eastAsia="宋体" w:cs="宋体"/>
                <w:i w:val="0"/>
                <w:iCs w:val="0"/>
                <w:caps w:val="0"/>
                <w:color w:val="auto"/>
                <w:spacing w:val="0"/>
                <w:sz w:val="21"/>
                <w:szCs w:val="21"/>
                <w:shd w:val="clear" w:fill="FFFFFF"/>
              </w:rPr>
              <w:t>大气压、差压、静压</w:t>
            </w:r>
            <w:r>
              <w:rPr>
                <w:rFonts w:hint="eastAsia" w:ascii="宋体" w:hAnsi="宋体" w:cs="宋体"/>
                <w:i w:val="0"/>
                <w:iCs w:val="0"/>
                <w:caps w:val="0"/>
                <w:color w:val="auto"/>
                <w:spacing w:val="0"/>
                <w:sz w:val="21"/>
                <w:szCs w:val="21"/>
                <w:shd w:val="clear" w:fill="FFFFFF"/>
                <w:lang w:val="en-US" w:eastAsia="zh-CN"/>
              </w:rPr>
              <w:t>及风速测量</w:t>
            </w:r>
            <w:r>
              <w:rPr>
                <w:rFonts w:hint="eastAsia" w:ascii="宋体" w:hAnsi="宋体" w:eastAsia="宋体" w:cs="宋体"/>
                <w:i w:val="0"/>
                <w:iCs w:val="0"/>
                <w:caps w:val="0"/>
                <w:color w:val="auto"/>
                <w:spacing w:val="0"/>
                <w:sz w:val="21"/>
                <w:szCs w:val="21"/>
                <w:shd w:val="clear" w:fill="FFFFFF"/>
              </w:rPr>
              <w:t>功能</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hint="eastAsia" w:ascii="宋体" w:hAnsi="宋体" w:eastAsia="宋体" w:cs="宋体"/>
                <w:i/>
                <w:iCs/>
                <w:caps w:val="0"/>
                <w:color w:val="auto"/>
                <w:spacing w:val="0"/>
                <w:sz w:val="21"/>
                <w:szCs w:val="21"/>
                <w:shd w:val="clear" w:fill="FFFFFF"/>
                <w:lang w:val="en-US" w:eastAsia="zh-CN"/>
              </w:rPr>
            </w:pPr>
            <w:r>
              <w:rPr>
                <w:rFonts w:hint="eastAsia" w:ascii="宋体" w:hAnsi="宋体" w:cs="宋体"/>
                <w:i w:val="0"/>
                <w:iCs w:val="0"/>
                <w:caps w:val="0"/>
                <w:color w:val="auto"/>
                <w:spacing w:val="0"/>
                <w:sz w:val="21"/>
                <w:szCs w:val="21"/>
                <w:shd w:val="clear" w:fill="FFFFFF"/>
                <w:lang w:val="en-US" w:eastAsia="zh-CN"/>
              </w:rPr>
              <w:t>配</w:t>
            </w:r>
            <w:r>
              <w:rPr>
                <w:rFonts w:hint="eastAsia" w:ascii="宋体" w:hAnsi="宋体" w:eastAsia="宋体" w:cs="宋体"/>
                <w:i w:val="0"/>
                <w:iCs w:val="0"/>
                <w:caps w:val="0"/>
                <w:color w:val="auto"/>
                <w:spacing w:val="0"/>
                <w:sz w:val="21"/>
                <w:szCs w:val="21"/>
                <w:shd w:val="clear" w:fill="FFFFFF"/>
              </w:rPr>
              <w:t>温度</w:t>
            </w:r>
            <w:r>
              <w:rPr>
                <w:rFonts w:hint="eastAsia" w:ascii="宋体" w:hAnsi="宋体" w:cs="宋体"/>
                <w:i w:val="0"/>
                <w:iCs w:val="0"/>
                <w:caps w:val="0"/>
                <w:color w:val="auto"/>
                <w:spacing w:val="0"/>
                <w:sz w:val="21"/>
                <w:szCs w:val="21"/>
                <w:shd w:val="clear" w:fill="FFFFFF"/>
                <w:lang w:val="en-US" w:eastAsia="zh-CN"/>
              </w:rPr>
              <w:t>探头，测量</w:t>
            </w:r>
            <w:r>
              <w:rPr>
                <w:rFonts w:hint="eastAsia" w:ascii="宋体" w:hAnsi="宋体" w:eastAsia="宋体" w:cs="宋体"/>
                <w:i w:val="0"/>
                <w:iCs w:val="0"/>
                <w:caps w:val="0"/>
                <w:color w:val="auto"/>
                <w:spacing w:val="0"/>
                <w:sz w:val="21"/>
                <w:szCs w:val="21"/>
                <w:shd w:val="clear" w:fill="FFFFFF"/>
              </w:rPr>
              <w:t>范围0~60℃</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精度0.1℃</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分辨率0.1℃</w:t>
            </w:r>
          </w:p>
        </w:tc>
        <w:tc>
          <w:tcPr>
            <w:tcW w:w="2125" w:type="dxa"/>
            <w:shd w:val="clear" w:color="auto" w:fill="auto"/>
            <w:vAlign w:val="center"/>
          </w:tcPr>
          <w:p>
            <w:pPr>
              <w:jc w:val="center"/>
              <w:rPr>
                <w:rFonts w:hint="eastAsia"/>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hint="eastAsia" w:ascii="宋体" w:hAnsi="宋体" w:eastAsia="宋体" w:cs="宋体"/>
                <w:i/>
                <w:iCs/>
                <w:caps w:val="0"/>
                <w:color w:val="auto"/>
                <w:spacing w:val="0"/>
                <w:sz w:val="21"/>
                <w:szCs w:val="21"/>
                <w:shd w:val="clear" w:fill="FFFFFF"/>
                <w:lang w:val="en-US" w:eastAsia="zh-CN"/>
              </w:rPr>
            </w:pPr>
            <w:r>
              <w:rPr>
                <w:rFonts w:hint="eastAsia" w:ascii="宋体" w:hAnsi="宋体" w:cs="宋体"/>
                <w:i w:val="0"/>
                <w:iCs w:val="0"/>
                <w:caps w:val="0"/>
                <w:color w:val="auto"/>
                <w:spacing w:val="0"/>
                <w:sz w:val="21"/>
                <w:szCs w:val="21"/>
                <w:shd w:val="clear" w:fill="FFFFFF"/>
                <w:lang w:val="en-US" w:eastAsia="zh-CN"/>
              </w:rPr>
              <w:t>配</w:t>
            </w:r>
            <w:r>
              <w:rPr>
                <w:rFonts w:hint="eastAsia" w:ascii="宋体" w:hAnsi="宋体" w:eastAsia="宋体" w:cs="宋体"/>
                <w:i w:val="0"/>
                <w:iCs w:val="0"/>
                <w:caps w:val="0"/>
                <w:color w:val="auto"/>
                <w:spacing w:val="0"/>
                <w:sz w:val="21"/>
                <w:szCs w:val="21"/>
                <w:shd w:val="clear" w:fill="FFFFFF"/>
              </w:rPr>
              <w:t>相对湿度</w:t>
            </w:r>
            <w:r>
              <w:rPr>
                <w:rFonts w:hint="eastAsia" w:ascii="宋体" w:hAnsi="宋体" w:cs="宋体"/>
                <w:i w:val="0"/>
                <w:iCs w:val="0"/>
                <w:caps w:val="0"/>
                <w:color w:val="auto"/>
                <w:spacing w:val="0"/>
                <w:sz w:val="21"/>
                <w:szCs w:val="21"/>
                <w:shd w:val="clear" w:fill="FFFFFF"/>
                <w:lang w:val="en-US" w:eastAsia="zh-CN"/>
              </w:rPr>
              <w:t>探头，测量</w:t>
            </w:r>
            <w:r>
              <w:rPr>
                <w:rFonts w:hint="eastAsia" w:ascii="宋体" w:hAnsi="宋体" w:eastAsia="宋体" w:cs="宋体"/>
                <w:i w:val="0"/>
                <w:iCs w:val="0"/>
                <w:caps w:val="0"/>
                <w:color w:val="auto"/>
                <w:spacing w:val="0"/>
                <w:sz w:val="21"/>
                <w:szCs w:val="21"/>
                <w:shd w:val="clear" w:fill="FFFFFF"/>
              </w:rPr>
              <w:t>范围0~95%RH</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精度± 3%RH</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分辨率0.1%RH</w:t>
            </w:r>
          </w:p>
        </w:tc>
        <w:tc>
          <w:tcPr>
            <w:tcW w:w="2125" w:type="dxa"/>
            <w:shd w:val="clear" w:color="auto" w:fill="auto"/>
            <w:vAlign w:val="center"/>
          </w:tcPr>
          <w:p>
            <w:pPr>
              <w:jc w:val="center"/>
              <w:rPr>
                <w:rFonts w:hint="eastAsia"/>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hint="eastAsia" w:ascii="宋体" w:hAnsi="宋体" w:eastAsia="宋体" w:cs="宋体"/>
                <w:i/>
                <w:iCs/>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静压/差压</w:t>
            </w:r>
            <w:r>
              <w:rPr>
                <w:rFonts w:hint="eastAsia" w:ascii="宋体" w:hAnsi="宋体" w:cs="宋体"/>
                <w:i w:val="0"/>
                <w:iCs w:val="0"/>
                <w:caps w:val="0"/>
                <w:color w:val="auto"/>
                <w:spacing w:val="0"/>
                <w:sz w:val="21"/>
                <w:szCs w:val="21"/>
                <w:shd w:val="clear" w:fill="FFFFFF"/>
                <w:lang w:val="en-US" w:eastAsia="zh-CN"/>
              </w:rPr>
              <w:t>测量</w:t>
            </w:r>
            <w:r>
              <w:rPr>
                <w:rFonts w:hint="eastAsia" w:ascii="宋体" w:hAnsi="宋体" w:eastAsia="宋体" w:cs="宋体"/>
                <w:i w:val="0"/>
                <w:iCs w:val="0"/>
                <w:caps w:val="0"/>
                <w:color w:val="auto"/>
                <w:spacing w:val="0"/>
                <w:sz w:val="21"/>
                <w:szCs w:val="21"/>
                <w:shd w:val="clear" w:fill="FFFFFF"/>
              </w:rPr>
              <w:t>范围</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-28.0~+28.0 mmHg</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-3735~+3735 Pa</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精度</w:t>
            </w:r>
            <w:r>
              <w:rPr>
                <w:rFonts w:hint="eastAsia" w:ascii="宋体" w:hAnsi="宋体" w:cs="宋体"/>
                <w:i w:val="0"/>
                <w:iCs w:val="0"/>
                <w:caps w:val="0"/>
                <w:color w:val="auto"/>
                <w:spacing w:val="0"/>
                <w:sz w:val="21"/>
                <w:szCs w:val="21"/>
                <w:shd w:val="clear" w:fill="FFFFFF"/>
                <w:lang w:val="en-US" w:eastAsia="zh-CN"/>
              </w:rPr>
              <w:t>为</w:t>
            </w:r>
            <w:r>
              <w:rPr>
                <w:rFonts w:hint="eastAsia" w:ascii="宋体" w:hAnsi="宋体" w:eastAsia="宋体" w:cs="宋体"/>
                <w:i w:val="0"/>
                <w:iCs w:val="0"/>
                <w:caps w:val="0"/>
                <w:color w:val="auto"/>
                <w:spacing w:val="0"/>
                <w:sz w:val="21"/>
                <w:szCs w:val="21"/>
                <w:shd w:val="clear" w:fill="FFFFFF"/>
              </w:rPr>
              <w:t>读数的± 1%或±0.01 mmHg</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 1Pa</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分辨率1Pa</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0.01mmHg</w:t>
            </w:r>
          </w:p>
        </w:tc>
        <w:tc>
          <w:tcPr>
            <w:tcW w:w="2125" w:type="dxa"/>
            <w:shd w:val="clear" w:color="auto" w:fill="auto"/>
            <w:vAlign w:val="center"/>
          </w:tcPr>
          <w:p>
            <w:pPr>
              <w:jc w:val="center"/>
              <w:rPr>
                <w:rFonts w:hint="eastAsia"/>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hint="eastAsia" w:ascii="宋体" w:hAnsi="宋体" w:eastAsia="宋体" w:cs="宋体"/>
                <w:i/>
                <w:iCs/>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大气压</w:t>
            </w:r>
            <w:r>
              <w:rPr>
                <w:rFonts w:hint="eastAsia" w:ascii="宋体" w:hAnsi="宋体" w:cs="宋体"/>
                <w:i w:val="0"/>
                <w:iCs w:val="0"/>
                <w:caps w:val="0"/>
                <w:color w:val="auto"/>
                <w:spacing w:val="0"/>
                <w:sz w:val="21"/>
                <w:szCs w:val="21"/>
                <w:shd w:val="clear" w:fill="FFFFFF"/>
                <w:lang w:val="en-US" w:eastAsia="zh-CN"/>
              </w:rPr>
              <w:t>测量</w:t>
            </w:r>
            <w:r>
              <w:rPr>
                <w:rFonts w:hint="eastAsia" w:ascii="宋体" w:hAnsi="宋体" w:eastAsia="宋体" w:cs="宋体"/>
                <w:i w:val="0"/>
                <w:iCs w:val="0"/>
                <w:caps w:val="0"/>
                <w:color w:val="auto"/>
                <w:spacing w:val="0"/>
                <w:sz w:val="21"/>
                <w:szCs w:val="21"/>
                <w:shd w:val="clear" w:fill="FFFFFF"/>
              </w:rPr>
              <w:t>范围</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517.15~930.87 mmHg</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精度</w:t>
            </w:r>
            <w:r>
              <w:rPr>
                <w:rFonts w:hint="eastAsia" w:ascii="宋体" w:hAnsi="宋体" w:cs="宋体"/>
                <w:i w:val="0"/>
                <w:iCs w:val="0"/>
                <w:caps w:val="0"/>
                <w:color w:val="auto"/>
                <w:spacing w:val="0"/>
                <w:sz w:val="21"/>
                <w:szCs w:val="21"/>
                <w:shd w:val="clear" w:fill="FFFFFF"/>
                <w:lang w:val="en-US" w:eastAsia="zh-CN"/>
              </w:rPr>
              <w:t>为</w:t>
            </w:r>
            <w:r>
              <w:rPr>
                <w:rFonts w:hint="eastAsia" w:ascii="宋体" w:hAnsi="宋体" w:eastAsia="宋体" w:cs="宋体"/>
                <w:i w:val="0"/>
                <w:iCs w:val="0"/>
                <w:caps w:val="0"/>
                <w:color w:val="auto"/>
                <w:spacing w:val="0"/>
                <w:sz w:val="21"/>
                <w:szCs w:val="21"/>
                <w:shd w:val="clear" w:fill="FFFFFF"/>
              </w:rPr>
              <w:t>读数的2%</w:t>
            </w:r>
          </w:p>
        </w:tc>
        <w:tc>
          <w:tcPr>
            <w:tcW w:w="2125" w:type="dxa"/>
            <w:shd w:val="clear" w:color="auto" w:fill="auto"/>
            <w:vAlign w:val="center"/>
          </w:tcPr>
          <w:p>
            <w:pPr>
              <w:jc w:val="center"/>
              <w:rPr>
                <w:rFonts w:hint="eastAsia"/>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hint="eastAsia" w:ascii="宋体" w:hAnsi="宋体" w:eastAsia="宋体" w:cs="宋体"/>
                <w:i/>
                <w:iCs/>
                <w:caps w:val="0"/>
                <w:color w:val="auto"/>
                <w:spacing w:val="0"/>
                <w:sz w:val="21"/>
                <w:szCs w:val="21"/>
                <w:shd w:val="clear" w:fill="FFFFFF"/>
                <w:lang w:val="en-US" w:eastAsia="zh-CN"/>
              </w:rPr>
            </w:pPr>
            <w:r>
              <w:rPr>
                <w:rFonts w:hint="eastAsia" w:ascii="宋体" w:hAnsi="宋体" w:cs="宋体"/>
                <w:i w:val="0"/>
                <w:iCs w:val="0"/>
                <w:caps w:val="0"/>
                <w:color w:val="auto"/>
                <w:spacing w:val="0"/>
                <w:sz w:val="21"/>
                <w:szCs w:val="21"/>
                <w:shd w:val="clear" w:fill="FFFFFF"/>
                <w:lang w:val="en-US" w:eastAsia="zh-CN"/>
              </w:rPr>
              <w:t>配</w:t>
            </w:r>
            <w:r>
              <w:rPr>
                <w:rFonts w:hint="eastAsia" w:ascii="宋体" w:hAnsi="宋体" w:eastAsia="宋体" w:cs="宋体"/>
                <w:i w:val="0"/>
                <w:iCs w:val="0"/>
                <w:caps w:val="0"/>
                <w:color w:val="auto"/>
                <w:spacing w:val="0"/>
                <w:sz w:val="21"/>
                <w:szCs w:val="21"/>
                <w:shd w:val="clear" w:fill="FFFFFF"/>
              </w:rPr>
              <w:t>风速</w:t>
            </w:r>
            <w:r>
              <w:rPr>
                <w:rFonts w:hint="eastAsia" w:ascii="宋体" w:hAnsi="宋体" w:cs="宋体"/>
                <w:i w:val="0"/>
                <w:iCs w:val="0"/>
                <w:caps w:val="0"/>
                <w:color w:val="auto"/>
                <w:spacing w:val="0"/>
                <w:sz w:val="21"/>
                <w:szCs w:val="21"/>
                <w:shd w:val="clear" w:fill="FFFFFF"/>
                <w:lang w:val="en-US" w:eastAsia="zh-CN"/>
              </w:rPr>
              <w:t>探头，测量</w:t>
            </w:r>
            <w:r>
              <w:rPr>
                <w:rFonts w:hint="eastAsia" w:ascii="宋体" w:hAnsi="宋体" w:eastAsia="宋体" w:cs="宋体"/>
                <w:i w:val="0"/>
                <w:iCs w:val="0"/>
                <w:caps w:val="0"/>
                <w:color w:val="auto"/>
                <w:spacing w:val="0"/>
                <w:sz w:val="21"/>
                <w:szCs w:val="21"/>
                <w:shd w:val="clear" w:fill="FFFFFF"/>
              </w:rPr>
              <w:t>范围0.25~30m/s</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精度</w:t>
            </w:r>
            <w:r>
              <w:rPr>
                <w:rFonts w:hint="eastAsia" w:ascii="宋体" w:hAnsi="宋体" w:cs="宋体"/>
                <w:i w:val="0"/>
                <w:iCs w:val="0"/>
                <w:caps w:val="0"/>
                <w:color w:val="auto"/>
                <w:spacing w:val="0"/>
                <w:sz w:val="21"/>
                <w:szCs w:val="21"/>
                <w:shd w:val="clear" w:fill="FFFFFF"/>
                <w:lang w:val="en-US" w:eastAsia="zh-CN"/>
              </w:rPr>
              <w:t>为</w:t>
            </w:r>
            <w:r>
              <w:rPr>
                <w:rFonts w:hint="eastAsia" w:ascii="宋体" w:hAnsi="宋体" w:eastAsia="宋体" w:cs="宋体"/>
                <w:i w:val="0"/>
                <w:iCs w:val="0"/>
                <w:caps w:val="0"/>
                <w:color w:val="auto"/>
                <w:spacing w:val="0"/>
                <w:sz w:val="21"/>
                <w:szCs w:val="21"/>
                <w:shd w:val="clear" w:fill="FFFFFF"/>
              </w:rPr>
              <w:t>读数的± 1%，或± 0.02m/s</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分辨率0.01m/s</w:t>
            </w:r>
          </w:p>
        </w:tc>
        <w:tc>
          <w:tcPr>
            <w:tcW w:w="2125" w:type="dxa"/>
            <w:shd w:val="clear" w:color="auto" w:fill="auto"/>
            <w:vAlign w:val="center"/>
          </w:tcPr>
          <w:p>
            <w:pPr>
              <w:jc w:val="center"/>
              <w:rPr>
                <w:rFonts w:hint="eastAsia"/>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left="840" w:leftChars="0"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hint="eastAsia" w:ascii="宋体" w:hAnsi="宋体" w:eastAsia="宋体" w:cs="宋体"/>
                <w:color w:val="auto"/>
                <w:sz w:val="21"/>
                <w:szCs w:val="21"/>
                <w:lang w:eastAsia="zh-CN"/>
              </w:rPr>
            </w:pPr>
            <w:r>
              <w:rPr>
                <w:rFonts w:hint="eastAsia" w:ascii="宋体" w:hAnsi="宋体" w:cs="宋体"/>
                <w:i w:val="0"/>
                <w:iCs w:val="0"/>
                <w:caps w:val="0"/>
                <w:color w:val="auto"/>
                <w:spacing w:val="0"/>
                <w:sz w:val="21"/>
                <w:szCs w:val="21"/>
                <w:shd w:val="clear" w:fill="FFFFFF"/>
                <w:lang w:val="en-US" w:eastAsia="zh-CN"/>
              </w:rPr>
              <w:t>配</w:t>
            </w:r>
            <w:r>
              <w:rPr>
                <w:rFonts w:hint="eastAsia" w:ascii="宋体" w:hAnsi="宋体" w:eastAsia="宋体" w:cs="宋体"/>
                <w:i w:val="0"/>
                <w:iCs w:val="0"/>
                <w:caps w:val="0"/>
                <w:color w:val="auto"/>
                <w:spacing w:val="0"/>
                <w:sz w:val="21"/>
                <w:szCs w:val="21"/>
                <w:shd w:val="clear" w:fill="FFFFFF"/>
              </w:rPr>
              <w:t>蓝牙打印机</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四节AA电池或可选AC适配器</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bookmarkStart w:id="28" w:name="_Toc522716122"/>
            <w:bookmarkStart w:id="29" w:name="_Toc522107742"/>
            <w:bookmarkStart w:id="30" w:name="_Toc482625289"/>
            <w:bookmarkStart w:id="31" w:name="_Toc483227237"/>
            <w:bookmarkStart w:id="32" w:name="_Toc482370071"/>
            <w:bookmarkStart w:id="33" w:name="_Toc483400317"/>
            <w:bookmarkStart w:id="34" w:name="_Toc482370151"/>
            <w:bookmarkStart w:id="35" w:name="_Toc481702480"/>
            <w:bookmarkStart w:id="36" w:name="_Toc482370359"/>
            <w:bookmarkStart w:id="37" w:name="_Toc482359946"/>
            <w:bookmarkStart w:id="38" w:name="_Toc482360291"/>
            <w:bookmarkStart w:id="39" w:name="_Toc482369815"/>
            <w:bookmarkStart w:id="40" w:name="_Toc482370767"/>
            <w:bookmarkStart w:id="41" w:name="_Toc482717202"/>
          </w:p>
        </w:tc>
        <w:tc>
          <w:tcPr>
            <w:tcW w:w="7128" w:type="dxa"/>
            <w:shd w:val="clear" w:color="auto" w:fill="auto"/>
            <w:vAlign w:val="center"/>
          </w:tcPr>
          <w:p>
            <w:pPr>
              <w:spacing w:line="276" w:lineRule="auto"/>
              <w:jc w:val="both"/>
              <w:rPr>
                <w:rFonts w:hint="eastAsia" w:ascii="宋体" w:hAnsi="宋体" w:eastAsia="宋体" w:cs="宋体"/>
                <w:i w:val="0"/>
                <w:iCs w:val="0"/>
                <w:caps w:val="0"/>
                <w:color w:val="auto"/>
                <w:spacing w:val="0"/>
                <w:sz w:val="21"/>
                <w:szCs w:val="21"/>
                <w:shd w:val="clear" w:fill="FFFFFF"/>
              </w:rPr>
            </w:pPr>
            <w:r>
              <w:rPr>
                <w:rFonts w:hint="eastAsia"/>
                <w:szCs w:val="21"/>
                <w:lang w:val="en-US" w:eastAsia="zh-CN"/>
              </w:rPr>
              <w:t>具备</w:t>
            </w:r>
            <w:r>
              <w:rPr>
                <w:rFonts w:hint="eastAsia"/>
                <w:szCs w:val="21"/>
                <w:lang w:eastAsia="zh-CN"/>
              </w:rPr>
              <w:t>数据</w:t>
            </w:r>
            <w:r>
              <w:rPr>
                <w:rFonts w:hint="eastAsia"/>
                <w:szCs w:val="21"/>
                <w:lang w:val="en-US" w:eastAsia="zh-CN"/>
              </w:rPr>
              <w:t>报告导出功能</w:t>
            </w:r>
          </w:p>
        </w:tc>
        <w:tc>
          <w:tcPr>
            <w:tcW w:w="2125" w:type="dxa"/>
            <w:shd w:val="clear" w:color="auto" w:fill="auto"/>
            <w:vAlign w:val="center"/>
          </w:tcPr>
          <w:p>
            <w:pPr>
              <w:jc w:val="center"/>
              <w:rPr>
                <w:rFonts w:hint="eastAsia"/>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hint="eastAsia" w:ascii="宋体" w:hAnsi="宋体" w:eastAsia="宋体" w:cs="宋体"/>
                <w:i/>
                <w:iCs/>
                <w:caps w:val="0"/>
                <w:color w:val="auto"/>
                <w:spacing w:val="0"/>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rPr>
              <w:t>数据存储能力</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容量26500个数据和100个数据组</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采集间隔1s~1h</w:t>
            </w:r>
          </w:p>
        </w:tc>
        <w:tc>
          <w:tcPr>
            <w:tcW w:w="2125" w:type="dxa"/>
            <w:shd w:val="clear" w:color="auto" w:fill="auto"/>
            <w:vAlign w:val="center"/>
          </w:tcPr>
          <w:p>
            <w:pPr>
              <w:jc w:val="center"/>
              <w:rPr>
                <w:rFonts w:hint="eastAsia" w:ascii="Times New Roman" w:hAnsi="Times New Roman" w:eastAsia="宋体" w:cs="Times New Roman"/>
                <w:sz w:val="21"/>
                <w:szCs w:val="21"/>
                <w:lang w:val="en-GB" w:eastAsia="zh-CN" w:bidi="ar-SA"/>
              </w:rPr>
            </w:pPr>
            <w:r>
              <w:rPr>
                <w:rFonts w:hint="eastAsia"/>
                <w:szCs w:val="21"/>
                <w:lang w:eastAsia="zh-CN"/>
              </w:rPr>
              <w:t>关键</w:t>
            </w:r>
          </w:p>
        </w:tc>
      </w:tr>
    </w:tbl>
    <w:p>
      <w:pPr>
        <w:pStyle w:val="31"/>
        <w:numPr>
          <w:ilvl w:val="0"/>
          <w:numId w:val="0"/>
        </w:numPr>
        <w:spacing w:after="158" w:afterLines="50"/>
        <w:ind w:leftChars="-202"/>
        <w:outlineLvl w:val="0"/>
        <w:rPr>
          <w:rFonts w:ascii="Times New Roman" w:hAnsi="Times New Roman"/>
          <w:b/>
        </w:rPr>
      </w:pPr>
    </w:p>
    <w:p>
      <w:pPr>
        <w:pStyle w:val="31"/>
        <w:numPr>
          <w:ilvl w:val="0"/>
          <w:numId w:val="0"/>
        </w:numPr>
        <w:spacing w:after="158" w:afterLines="50"/>
        <w:ind w:leftChars="-202"/>
        <w:outlineLvl w:val="0"/>
        <w:rPr>
          <w:rFonts w:ascii="Times New Roman" w:hAnsi="Times New Roman"/>
          <w:b/>
        </w:rPr>
      </w:pPr>
    </w:p>
    <w:p>
      <w:pPr>
        <w:pStyle w:val="31"/>
        <w:numPr>
          <w:ilvl w:val="0"/>
          <w:numId w:val="0"/>
        </w:numPr>
        <w:spacing w:after="158" w:afterLines="50"/>
        <w:ind w:leftChars="-202"/>
        <w:outlineLvl w:val="0"/>
        <w:rPr>
          <w:rFonts w:ascii="Times New Roman" w:hAnsi="Times New Roman"/>
          <w:b/>
        </w:rPr>
      </w:pPr>
    </w:p>
    <w:p>
      <w:pPr>
        <w:pStyle w:val="31"/>
        <w:numPr>
          <w:ilvl w:val="0"/>
          <w:numId w:val="0"/>
        </w:numPr>
        <w:spacing w:after="158" w:afterLines="50"/>
        <w:ind w:leftChars="-202"/>
        <w:outlineLvl w:val="0"/>
        <w:rPr>
          <w:rFonts w:ascii="Times New Roman" w:hAnsi="Times New Roman"/>
          <w:b/>
        </w:rPr>
      </w:pPr>
    </w:p>
    <w:p>
      <w:pPr>
        <w:pStyle w:val="31"/>
        <w:numPr>
          <w:ilvl w:val="0"/>
          <w:numId w:val="0"/>
        </w:numPr>
        <w:spacing w:after="158" w:afterLines="50"/>
        <w:ind w:leftChars="-202"/>
        <w:outlineLvl w:val="0"/>
        <w:rPr>
          <w:rFonts w:ascii="Times New Roman" w:hAnsi="Times New Roman"/>
          <w:b/>
        </w:rPr>
      </w:pPr>
    </w:p>
    <w:p>
      <w:pPr>
        <w:pStyle w:val="31"/>
        <w:numPr>
          <w:ilvl w:val="0"/>
          <w:numId w:val="0"/>
        </w:numPr>
        <w:spacing w:after="158" w:afterLines="50"/>
        <w:ind w:leftChars="-202"/>
        <w:outlineLvl w:val="0"/>
        <w:rPr>
          <w:rFonts w:ascii="Times New Roman" w:hAnsi="Times New Roman"/>
          <w:b/>
        </w:rPr>
      </w:pPr>
    </w:p>
    <w:p>
      <w:pPr>
        <w:pStyle w:val="31"/>
        <w:numPr>
          <w:ilvl w:val="0"/>
          <w:numId w:val="0"/>
        </w:numPr>
        <w:spacing w:after="158" w:afterLines="50"/>
        <w:ind w:leftChars="-202"/>
        <w:outlineLvl w:val="0"/>
        <w:rPr>
          <w:rFonts w:ascii="Times New Roman" w:hAnsi="Times New Roman"/>
          <w:b/>
        </w:rPr>
      </w:pPr>
    </w:p>
    <w:p>
      <w:pPr>
        <w:pStyle w:val="31"/>
        <w:numPr>
          <w:ilvl w:val="0"/>
          <w:numId w:val="3"/>
        </w:numPr>
        <w:spacing w:after="158" w:afterLines="50"/>
        <w:ind w:left="426" w:hanging="426" w:hangingChars="202"/>
        <w:outlineLvl w:val="0"/>
        <w:rPr>
          <w:rFonts w:ascii="Times New Roman" w:hAnsi="Times New Roman"/>
          <w:b/>
        </w:rPr>
      </w:pPr>
      <w:r>
        <w:rPr>
          <w:rFonts w:ascii="Times New Roman" w:hAnsi="Times New Roman"/>
          <w:b/>
        </w:rPr>
        <w:t>电气、自动控制要求</w:t>
      </w:r>
      <w:bookmarkEnd w:id="28"/>
    </w:p>
    <w:p>
      <w:pPr>
        <w:pStyle w:val="41"/>
        <w:spacing w:before="0" w:line="360" w:lineRule="auto"/>
        <w:jc w:val="left"/>
        <w:rPr>
          <w:i/>
          <w:color w:val="4472C4"/>
          <w:szCs w:val="21"/>
          <w:lang w:eastAsia="zh-CN"/>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FFFFFF" w:themeFill="background1"/>
            <w:vAlign w:val="center"/>
          </w:tcPr>
          <w:p>
            <w:pPr>
              <w:pStyle w:val="31"/>
              <w:numPr>
                <w:ilvl w:val="0"/>
                <w:numId w:val="7"/>
              </w:numPr>
              <w:ind w:left="470" w:leftChars="0" w:hanging="120" w:firstLineChars="0"/>
              <w:rPr>
                <w:rFonts w:ascii="Times New Roman" w:hAnsi="Times New Roman"/>
                <w:szCs w:val="21"/>
              </w:rPr>
            </w:pPr>
          </w:p>
        </w:tc>
        <w:tc>
          <w:tcPr>
            <w:tcW w:w="7128" w:type="dxa"/>
            <w:shd w:val="clear" w:color="auto" w:fill="auto"/>
            <w:vAlign w:val="center"/>
          </w:tcPr>
          <w:p>
            <w:pPr>
              <w:spacing w:line="276" w:lineRule="auto"/>
              <w:jc w:val="both"/>
              <w:rPr>
                <w:rFonts w:hint="default"/>
                <w:szCs w:val="21"/>
                <w:lang w:val="en-US" w:eastAsia="zh-CN"/>
              </w:rPr>
            </w:pPr>
            <w:r>
              <w:rPr>
                <w:rFonts w:hint="eastAsia"/>
                <w:szCs w:val="21"/>
                <w:lang w:val="en-US" w:eastAsia="zh-CN"/>
              </w:rPr>
              <w:t>具备数字显示功能</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FFFFFF" w:themeFill="background1"/>
            <w:vAlign w:val="center"/>
          </w:tcPr>
          <w:p>
            <w:pPr>
              <w:pStyle w:val="31"/>
              <w:numPr>
                <w:ilvl w:val="0"/>
                <w:numId w:val="7"/>
              </w:numPr>
              <w:ind w:left="470" w:leftChars="0" w:hanging="120" w:firstLineChars="0"/>
              <w:rPr>
                <w:rFonts w:ascii="Times New Roman" w:hAnsi="Times New Roman"/>
                <w:szCs w:val="21"/>
              </w:rPr>
            </w:pPr>
          </w:p>
        </w:tc>
        <w:tc>
          <w:tcPr>
            <w:tcW w:w="7128" w:type="dxa"/>
            <w:shd w:val="clear" w:color="auto" w:fill="auto"/>
            <w:vAlign w:val="center"/>
          </w:tcPr>
          <w:p>
            <w:pPr>
              <w:spacing w:line="276" w:lineRule="auto"/>
              <w:jc w:val="both"/>
              <w:rPr>
                <w:rFonts w:hint="eastAsia" w:ascii="Times New Roman" w:hAnsi="Times New Roman" w:eastAsia="宋体" w:cs="Times New Roman"/>
                <w:sz w:val="21"/>
                <w:szCs w:val="21"/>
                <w:lang w:val="en-GB" w:eastAsia="zh-CN" w:bidi="ar-SA"/>
              </w:rPr>
            </w:pPr>
            <w:r>
              <w:rPr>
                <w:rFonts w:hint="eastAsia" w:ascii="宋体" w:hAnsi="宋体" w:eastAsia="宋体" w:cs="宋体"/>
                <w:i w:val="0"/>
                <w:iCs w:val="0"/>
                <w:caps w:val="0"/>
                <w:color w:val="auto"/>
                <w:spacing w:val="0"/>
                <w:sz w:val="21"/>
                <w:szCs w:val="21"/>
                <w:shd w:val="clear" w:fill="FFFFFF"/>
              </w:rPr>
              <w:t>即时屏幕提示及分步说明指导用户进行仪器安装、操作和现场校准</w:t>
            </w:r>
          </w:p>
        </w:tc>
        <w:tc>
          <w:tcPr>
            <w:tcW w:w="2125" w:type="dxa"/>
            <w:shd w:val="clear" w:color="auto" w:fill="auto"/>
            <w:vAlign w:val="center"/>
          </w:tcPr>
          <w:p>
            <w:pPr>
              <w:jc w:val="center"/>
              <w:rPr>
                <w:rFonts w:hint="eastAsia" w:ascii="Times New Roman" w:hAnsi="Times New Roman" w:eastAsia="宋体" w:cs="Times New Roman"/>
                <w:sz w:val="21"/>
                <w:szCs w:val="21"/>
                <w:lang w:val="en-GB" w:eastAsia="zh-CN" w:bidi="ar-SA"/>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FFFFFF" w:themeFill="background1"/>
            <w:vAlign w:val="center"/>
          </w:tcPr>
          <w:p>
            <w:pPr>
              <w:pStyle w:val="31"/>
              <w:numPr>
                <w:ilvl w:val="0"/>
                <w:numId w:val="7"/>
              </w:numPr>
              <w:ind w:left="470" w:leftChars="0" w:hanging="120" w:firstLineChars="0"/>
              <w:rPr>
                <w:rFonts w:ascii="Times New Roman" w:hAnsi="Times New Roman"/>
                <w:szCs w:val="21"/>
              </w:rPr>
            </w:pPr>
          </w:p>
        </w:tc>
        <w:tc>
          <w:tcPr>
            <w:tcW w:w="7128" w:type="dxa"/>
            <w:shd w:val="clear" w:color="auto" w:fill="auto"/>
            <w:vAlign w:val="center"/>
          </w:tcPr>
          <w:p>
            <w:pPr>
              <w:spacing w:line="276" w:lineRule="auto"/>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直读式菜单用户界面，便于按用户的本地语言操作</w:t>
            </w:r>
          </w:p>
        </w:tc>
        <w:tc>
          <w:tcPr>
            <w:tcW w:w="2125" w:type="dxa"/>
            <w:shd w:val="clear" w:color="auto" w:fill="auto"/>
            <w:vAlign w:val="center"/>
          </w:tcPr>
          <w:p>
            <w:pPr>
              <w:jc w:val="center"/>
              <w:rPr>
                <w:rFonts w:hint="eastAsia"/>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
        </w:tc>
        <w:tc>
          <w:tcPr>
            <w:tcW w:w="9253" w:type="dxa"/>
            <w:gridSpan w:val="2"/>
            <w:shd w:val="clear" w:color="auto" w:fill="auto"/>
            <w:vAlign w:val="center"/>
          </w:tcPr>
          <w:p>
            <w:pPr>
              <w:jc w:val="both"/>
              <w:rPr>
                <w:szCs w:val="21"/>
                <w:lang w:eastAsia="zh-CN"/>
              </w:rPr>
            </w:pPr>
            <w:r>
              <w:rPr>
                <w:rFonts w:hint="eastAsia"/>
                <w:szCs w:val="21"/>
                <w:lang w:eastAsia="zh-CN"/>
              </w:rPr>
              <w:t>N/A</w:t>
            </w:r>
          </w:p>
        </w:tc>
      </w:tr>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2" w:name="_Toc522716123"/>
      <w:r>
        <w:rPr>
          <w:rFonts w:ascii="Times New Roman" w:hAnsi="Times New Roman"/>
          <w:b/>
        </w:rPr>
        <w:t>安全要求</w:t>
      </w:r>
      <w:bookmarkEnd w:id="29"/>
      <w:bookmarkEnd w:id="42"/>
    </w:p>
    <w:p>
      <w:pPr>
        <w:pStyle w:val="41"/>
        <w:spacing w:before="0" w:line="360" w:lineRule="auto"/>
        <w:ind w:left="357"/>
        <w:jc w:val="left"/>
        <w:rPr>
          <w:i/>
          <w:color w:val="4472C4"/>
          <w:szCs w:val="21"/>
          <w:lang w:eastAsia="zh-CN"/>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
        </w:tc>
        <w:tc>
          <w:tcPr>
            <w:tcW w:w="9253" w:type="dxa"/>
            <w:gridSpan w:val="2"/>
            <w:shd w:val="clear" w:color="auto" w:fill="auto"/>
            <w:vAlign w:val="center"/>
          </w:tcPr>
          <w:p>
            <w:pPr>
              <w:jc w:val="both"/>
              <w:rPr>
                <w:szCs w:val="21"/>
                <w:lang w:eastAsia="zh-CN"/>
              </w:rPr>
            </w:pPr>
            <w:r>
              <w:rPr>
                <w:rFonts w:hint="eastAsia"/>
                <w:szCs w:val="21"/>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szCs w:val="21"/>
                <w:lang w:eastAsia="zh-CN"/>
              </w:rPr>
            </w:pPr>
            <w:r>
              <w:rPr>
                <w:rFonts w:hint="eastAsia"/>
                <w:color w:val="000000"/>
                <w:szCs w:val="21"/>
                <w:lang w:eastAsia="zh-CN"/>
              </w:rPr>
              <w:t>有断电保护措施，如果设备有故障或失效的情况，元件必须包含所有必要的保护装置以确保设备和物品保持在一个安全的状态；确保人员、设备和产品的安全状态。</w:t>
            </w:r>
          </w:p>
        </w:tc>
        <w:tc>
          <w:tcPr>
            <w:tcW w:w="2125" w:type="dxa"/>
            <w:shd w:val="clear" w:color="auto" w:fill="auto"/>
            <w:vAlign w:val="center"/>
          </w:tcPr>
          <w:p>
            <w:pPr>
              <w:jc w:val="center"/>
              <w:rPr>
                <w:szCs w:val="21"/>
                <w:lang w:eastAsia="zh-CN"/>
              </w:rPr>
            </w:pPr>
            <w:r>
              <w:rPr>
                <w:rFonts w:hint="eastAsia"/>
                <w:szCs w:val="21"/>
                <w:lang w:eastAsia="zh-CN"/>
              </w:rPr>
              <w:t>关键</w:t>
            </w:r>
          </w:p>
        </w:tc>
      </w:tr>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3" w:name="_Toc522107743"/>
      <w:bookmarkStart w:id="44" w:name="_Toc522716124"/>
      <w:r>
        <w:rPr>
          <w:rFonts w:ascii="Times New Roman" w:hAnsi="Times New Roman"/>
          <w:b/>
        </w:rPr>
        <w:t>文件要求</w:t>
      </w:r>
      <w:bookmarkEnd w:id="43"/>
      <w:bookmarkEnd w:id="44"/>
    </w:p>
    <w:p>
      <w:pPr>
        <w:pStyle w:val="41"/>
        <w:spacing w:before="0" w:line="360" w:lineRule="auto"/>
        <w:ind w:left="357"/>
        <w:jc w:val="left"/>
        <w:rPr>
          <w:i/>
          <w:szCs w:val="21"/>
          <w:lang w:eastAsia="zh-CN"/>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color w:val="000000"/>
                <w:szCs w:val="21"/>
                <w:lang w:eastAsia="zh-CN"/>
              </w:rPr>
              <w:t>投标文件、合同及订单。</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color w:val="000000"/>
                <w:szCs w:val="21"/>
                <w:lang w:eastAsia="zh-CN"/>
              </w:rPr>
              <w:t>卖方发运清单及相关检验报告。</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color w:val="000000"/>
                <w:szCs w:val="21"/>
                <w:lang w:eastAsia="zh-CN"/>
              </w:rPr>
              <w:t>功能设计说明，配置清单与说明。</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color w:val="000000"/>
                <w:szCs w:val="21"/>
                <w:lang w:eastAsia="zh-CN"/>
              </w:rPr>
              <w:t>图纸：实物图；设备尺寸图、</w:t>
            </w:r>
            <w:r>
              <w:rPr>
                <w:szCs w:val="21"/>
                <w:lang w:eastAsia="zh-CN"/>
              </w:rPr>
              <w:t>必要的局部图及相关说明、</w:t>
            </w:r>
            <w:r>
              <w:rPr>
                <w:color w:val="000000"/>
                <w:szCs w:val="21"/>
                <w:lang w:eastAsia="zh-CN"/>
              </w:rPr>
              <w:t>图纸清单。</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color w:val="000000"/>
                <w:szCs w:val="21"/>
                <w:lang w:eastAsia="zh-CN"/>
              </w:rPr>
              <w:t>设备制造文件：工厂实验报告、材质（包括关键部件等）报告、合格证。</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color w:val="000000"/>
                <w:szCs w:val="21"/>
                <w:lang w:eastAsia="zh-CN"/>
              </w:rPr>
            </w:pPr>
            <w:r>
              <w:rPr>
                <w:color w:val="000000"/>
                <w:szCs w:val="21"/>
                <w:lang w:eastAsia="zh-CN"/>
              </w:rPr>
              <w:t>材料清单及材料证书（写明材料有效期）。</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color w:val="000000"/>
                <w:szCs w:val="21"/>
                <w:lang w:eastAsia="zh-CN"/>
              </w:rPr>
            </w:pPr>
            <w:r>
              <w:rPr>
                <w:color w:val="000000"/>
                <w:szCs w:val="21"/>
                <w:lang w:eastAsia="zh-CN"/>
              </w:rPr>
              <w:t>组件清单，包括名称、编号、对应厂家名称、生产地、规格及必要说明。</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color w:val="000000"/>
                <w:szCs w:val="21"/>
                <w:lang w:eastAsia="zh-CN"/>
              </w:rPr>
            </w:pPr>
            <w:r>
              <w:rPr>
                <w:rFonts w:hint="eastAsia"/>
                <w:lang w:val="en-US" w:eastAsia="zh-CN"/>
              </w:rPr>
              <w:t>由第三方有资质（CNAS资质或法定机构）出具</w:t>
            </w:r>
            <w:r>
              <w:fldChar w:fldCharType="begin"/>
            </w:r>
            <w:r>
              <w:instrText xml:space="preserve"> HYPERLINK "http://zhidao.baidu.com/question/476836105.html" \t "_blank" </w:instrText>
            </w:r>
            <w:r>
              <w:fldChar w:fldCharType="separate"/>
            </w:r>
            <w:r>
              <w:rPr>
                <w:color w:val="000000"/>
                <w:szCs w:val="21"/>
                <w:lang w:eastAsia="zh-CN"/>
              </w:rPr>
              <w:t>检定证书或校准证书或检测报告</w:t>
            </w:r>
            <w:r>
              <w:rPr>
                <w:color w:val="000000"/>
                <w:szCs w:val="21"/>
                <w:lang w:eastAsia="zh-CN"/>
              </w:rPr>
              <w:fldChar w:fldCharType="end"/>
            </w:r>
            <w:r>
              <w:rPr>
                <w:color w:val="000000"/>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color w:val="000000"/>
                <w:szCs w:val="21"/>
                <w:lang w:eastAsia="zh-CN"/>
              </w:rPr>
            </w:pPr>
            <w:r>
              <w:rPr>
                <w:color w:val="000000"/>
                <w:szCs w:val="21"/>
                <w:lang w:eastAsia="zh-CN"/>
              </w:rPr>
              <w:t>提供必要的设备及其零部件使用寿命说明并注明组件的保修期。</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szCs w:val="21"/>
                <w:lang w:eastAsia="zh-CN"/>
              </w:rPr>
            </w:pPr>
            <w:r>
              <w:rPr>
                <w:color w:val="000000"/>
                <w:szCs w:val="21"/>
                <w:lang w:eastAsia="zh-CN"/>
              </w:rPr>
              <w:t>使用操作说明书及维护保养说明书，所有技术、确认、说明文件均提供电子版。</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szCs w:val="21"/>
                <w:lang w:eastAsia="zh-CN"/>
              </w:rPr>
            </w:pPr>
            <w:r>
              <w:rPr>
                <w:rFonts w:hint="eastAsia"/>
                <w:color w:val="000000"/>
                <w:szCs w:val="21"/>
                <w:lang w:val="en-US" w:eastAsia="zh-CN"/>
              </w:rPr>
              <w:t>验证文件：DQ、</w:t>
            </w:r>
            <w:r>
              <w:rPr>
                <w:rFonts w:hint="eastAsia"/>
                <w:color w:val="000000"/>
                <w:szCs w:val="21"/>
                <w:lang w:eastAsia="zh-CN"/>
              </w:rPr>
              <w:t>IQ、OQ文件</w:t>
            </w:r>
          </w:p>
        </w:tc>
        <w:tc>
          <w:tcPr>
            <w:tcW w:w="2125" w:type="dxa"/>
            <w:shd w:val="clear" w:color="auto" w:fill="auto"/>
            <w:vAlign w:val="center"/>
          </w:tcPr>
          <w:p>
            <w:pPr>
              <w:jc w:val="center"/>
              <w:rPr>
                <w:rFonts w:hint="eastAsia"/>
                <w:szCs w:val="21"/>
                <w:lang w:eastAsia="zh-CN"/>
              </w:rPr>
            </w:pPr>
            <w:r>
              <w:rPr>
                <w:rFonts w:hint="eastAsia"/>
                <w:szCs w:val="21"/>
                <w:lang w:eastAsia="zh-CN"/>
              </w:rPr>
              <w:t>关键</w:t>
            </w:r>
          </w:p>
        </w:tc>
      </w:tr>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5" w:name="_Toc522716125"/>
      <w:r>
        <w:rPr>
          <w:rFonts w:ascii="Times New Roman" w:hAnsi="Times New Roman"/>
          <w:b/>
          <w:szCs w:val="21"/>
        </w:rPr>
        <w:t>服务要求</w:t>
      </w:r>
      <w:bookmarkEnd w:id="45"/>
    </w:p>
    <w:p>
      <w:pPr>
        <w:pStyle w:val="41"/>
        <w:spacing w:before="0" w:line="360" w:lineRule="auto"/>
        <w:ind w:left="357"/>
        <w:jc w:val="left"/>
        <w:rPr>
          <w:i/>
          <w:color w:val="4472C4"/>
          <w:szCs w:val="21"/>
          <w:lang w:eastAsia="zh-CN"/>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0"/>
              </w:numPr>
              <w:ind w:left="426" w:leftChars="0"/>
              <w:rPr>
                <w:rFonts w:hint="default" w:ascii="Times New Roman" w:hAnsi="Times New Roman" w:eastAsia="宋体"/>
                <w:szCs w:val="21"/>
                <w:lang w:val="en-US" w:eastAsia="zh-CN"/>
              </w:rPr>
            </w:pPr>
            <w:r>
              <w:rPr>
                <w:rFonts w:hint="eastAsia" w:ascii="Times New Roman" w:hAnsi="Times New Roman"/>
                <w:szCs w:val="21"/>
                <w:lang w:val="en-US" w:eastAsia="zh-CN"/>
              </w:rPr>
              <w:t>11.1</w:t>
            </w:r>
          </w:p>
        </w:tc>
        <w:tc>
          <w:tcPr>
            <w:tcW w:w="9253"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lang w:eastAsia="zh-CN"/>
              </w:rPr>
              <w:t>设备供应商应免费对设备使用方人员进行全面培训，包括对生产操作人员及设备维护、维修人员，并填写培训记录。</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lang w:eastAsia="zh-CN"/>
              </w:rPr>
              <w:t>生产操作人员培训包括设备结构原理、性能、操作、清洗消毒、故障排除等基本</w:t>
            </w:r>
            <w:r>
              <w:rPr>
                <w:szCs w:val="21"/>
                <w:lang w:eastAsia="zh-CN"/>
              </w:rPr>
              <w:t>知识</w:t>
            </w:r>
            <w:r>
              <w:rPr>
                <w:lang w:eastAsia="zh-CN"/>
              </w:rPr>
              <w:t>。合格标准为用户参加培训人员能够独立正确操作设备，会排除常见故障。</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lang w:eastAsia="zh-CN"/>
              </w:rPr>
            </w:pPr>
            <w:r>
              <w:rPr>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0"/>
              </w:numPr>
              <w:ind w:left="426" w:leftChars="0"/>
              <w:rPr>
                <w:rFonts w:hint="default" w:ascii="Times New Roman" w:hAnsi="Times New Roman" w:eastAsia="宋体"/>
                <w:szCs w:val="21"/>
                <w:lang w:val="en-US" w:eastAsia="zh-CN"/>
              </w:rPr>
            </w:pPr>
            <w:r>
              <w:rPr>
                <w:rFonts w:hint="eastAsia" w:ascii="Times New Roman" w:hAnsi="Times New Roman"/>
                <w:szCs w:val="21"/>
                <w:lang w:val="en-US" w:eastAsia="zh-CN"/>
              </w:rPr>
              <w:t>11.2</w:t>
            </w: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szCs w:val="21"/>
                <w:lang w:eastAsia="zh-CN"/>
              </w:rPr>
              <w:t>应配备可锁定的坚固运输箱，运输箱内部为聚合泡棉垫。</w:t>
            </w:r>
            <w:r>
              <w:rPr>
                <w:lang w:eastAsia="zh-CN"/>
              </w:rPr>
              <w:t>设备运输在运输途中需做好防护措施，不得有任何损伤。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0"/>
              </w:numPr>
              <w:ind w:left="426" w:leftChars="0"/>
              <w:rPr>
                <w:rFonts w:hint="default" w:ascii="Times New Roman" w:hAnsi="Times New Roman" w:eastAsia="宋体"/>
                <w:szCs w:val="21"/>
                <w:lang w:val="en-US" w:eastAsia="zh-CN"/>
              </w:rPr>
            </w:pPr>
            <w:r>
              <w:rPr>
                <w:rFonts w:hint="eastAsia" w:ascii="Times New Roman" w:hAnsi="Times New Roman"/>
                <w:szCs w:val="21"/>
                <w:lang w:val="en-US" w:eastAsia="zh-CN"/>
              </w:rPr>
              <w:t>11.3</w:t>
            </w: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color w:val="FF0000"/>
                <w:szCs w:val="21"/>
              </w:rPr>
            </w:pPr>
          </w:p>
        </w:tc>
        <w:tc>
          <w:tcPr>
            <w:tcW w:w="7128" w:type="dxa"/>
            <w:shd w:val="clear" w:color="auto" w:fill="auto"/>
            <w:vAlign w:val="center"/>
          </w:tcPr>
          <w:p>
            <w:pPr>
              <w:spacing w:line="360" w:lineRule="auto"/>
              <w:jc w:val="both"/>
              <w:rPr>
                <w:rFonts w:ascii="宋体" w:hAnsi="宋体"/>
                <w:szCs w:val="21"/>
                <w:lang w:eastAsia="zh-CN"/>
              </w:rPr>
            </w:pPr>
            <w:r>
              <w:rPr>
                <w:rFonts w:hint="eastAsia" w:ascii="宋体" w:hAnsi="宋体"/>
                <w:bCs/>
                <w:szCs w:val="21"/>
                <w:lang w:eastAsia="zh-CN"/>
              </w:rPr>
              <w:t>验证包括</w:t>
            </w:r>
            <w:r>
              <w:rPr>
                <w:rFonts w:hint="eastAsia" w:ascii="宋体" w:hAnsi="宋体"/>
                <w:bCs/>
                <w:color w:val="000000" w:themeColor="text1"/>
                <w:szCs w:val="21"/>
                <w:lang w:eastAsia="zh-CN"/>
              </w:rPr>
              <w:t>验证计划、系统评估、风险评估、</w:t>
            </w:r>
            <w:r>
              <w:rPr>
                <w:rFonts w:ascii="宋体" w:hAnsi="宋体"/>
                <w:bCs/>
                <w:color w:val="000000" w:themeColor="text1"/>
                <w:szCs w:val="21"/>
                <w:lang w:eastAsia="zh-CN"/>
              </w:rPr>
              <w:t>RTM</w:t>
            </w:r>
            <w:r>
              <w:rPr>
                <w:rFonts w:hint="eastAsia" w:ascii="宋体" w:hAnsi="宋体"/>
                <w:bCs/>
                <w:color w:val="000000" w:themeColor="text1"/>
                <w:szCs w:val="21"/>
                <w:lang w:eastAsia="zh-CN"/>
              </w:rPr>
              <w:t>、</w:t>
            </w:r>
            <w:r>
              <w:rPr>
                <w:rFonts w:ascii="宋体" w:hAnsi="宋体"/>
                <w:bCs/>
                <w:color w:val="000000" w:themeColor="text1"/>
                <w:szCs w:val="21"/>
                <w:lang w:eastAsia="zh-CN"/>
              </w:rPr>
              <w:t>VSR</w:t>
            </w:r>
            <w:r>
              <w:rPr>
                <w:rFonts w:hint="eastAsia" w:ascii="宋体" w:hAnsi="宋体"/>
                <w:bCs/>
                <w:color w:val="000000" w:themeColor="text1"/>
                <w:szCs w:val="21"/>
                <w:lang w:eastAsia="zh-CN"/>
              </w:rPr>
              <w:t>文件与服务，供应商必须派出具备该类系统验证经验，且熟悉验证相关文件编写及验证工作实施的验证工程师开展验证工作。</w:t>
            </w:r>
          </w:p>
        </w:tc>
        <w:tc>
          <w:tcPr>
            <w:tcW w:w="2125" w:type="dxa"/>
            <w:shd w:val="clear" w:color="auto" w:fill="auto"/>
            <w:vAlign w:val="center"/>
          </w:tcPr>
          <w:p>
            <w:pPr>
              <w:spacing w:line="360" w:lineRule="auto"/>
              <w:jc w:val="center"/>
              <w:rPr>
                <w:rFonts w:ascii="宋体" w:hAnsi="宋体"/>
                <w:szCs w:val="21"/>
                <w:lang w:eastAsia="zh-CN"/>
              </w:rPr>
            </w:pPr>
            <w:r>
              <w:rPr>
                <w:rFonts w:hint="eastAsia" w:ascii="宋体" w:hAnsi="宋体"/>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color w:val="FF0000"/>
                <w:szCs w:val="21"/>
              </w:rPr>
            </w:pPr>
          </w:p>
        </w:tc>
        <w:tc>
          <w:tcPr>
            <w:tcW w:w="7128" w:type="dxa"/>
            <w:shd w:val="clear" w:color="auto" w:fill="auto"/>
            <w:vAlign w:val="center"/>
          </w:tcPr>
          <w:p>
            <w:pPr>
              <w:spacing w:line="360" w:lineRule="auto"/>
              <w:jc w:val="both"/>
              <w:rPr>
                <w:rFonts w:hint="eastAsia" w:ascii="宋体" w:hAnsi="宋体"/>
                <w:bCs/>
                <w:szCs w:val="21"/>
                <w:lang w:eastAsia="zh-CN"/>
              </w:rPr>
            </w:pPr>
            <w:r>
              <w:rPr>
                <w:rFonts w:hint="eastAsia" w:ascii="宋体" w:hAnsi="宋体"/>
                <w:bCs/>
                <w:color w:val="000000" w:themeColor="text1"/>
                <w:szCs w:val="21"/>
                <w:lang w:val="en-US" w:eastAsia="zh-CN"/>
              </w:rPr>
              <w:t>DQ、</w:t>
            </w:r>
            <w:r>
              <w:rPr>
                <w:rFonts w:ascii="宋体" w:hAnsi="宋体"/>
                <w:bCs/>
                <w:color w:val="000000" w:themeColor="text1"/>
                <w:szCs w:val="21"/>
                <w:lang w:eastAsia="zh-CN"/>
              </w:rPr>
              <w:t>IQ</w:t>
            </w:r>
            <w:r>
              <w:rPr>
                <w:rFonts w:hint="eastAsia" w:ascii="宋体" w:hAnsi="宋体"/>
                <w:bCs/>
                <w:color w:val="000000" w:themeColor="text1"/>
                <w:szCs w:val="21"/>
                <w:lang w:eastAsia="zh-CN"/>
              </w:rPr>
              <w:t>、</w:t>
            </w:r>
            <w:r>
              <w:rPr>
                <w:rFonts w:ascii="宋体" w:hAnsi="宋体"/>
                <w:bCs/>
                <w:color w:val="000000" w:themeColor="text1"/>
                <w:szCs w:val="21"/>
                <w:lang w:eastAsia="zh-CN"/>
              </w:rPr>
              <w:t>OQ</w:t>
            </w:r>
            <w:r>
              <w:rPr>
                <w:rFonts w:hint="eastAsia" w:ascii="宋体" w:hAnsi="宋体"/>
                <w:bCs/>
                <w:color w:val="000000" w:themeColor="text1"/>
                <w:szCs w:val="21"/>
                <w:lang w:eastAsia="zh-CN"/>
              </w:rPr>
              <w:t>的验证工作，</w:t>
            </w:r>
            <w:r>
              <w:rPr>
                <w:rFonts w:hint="eastAsia" w:ascii="宋体" w:hAnsi="宋体"/>
                <w:bCs/>
                <w:color w:val="000000" w:themeColor="text1"/>
                <w:szCs w:val="21"/>
                <w:lang w:val="en-US" w:eastAsia="zh-CN"/>
              </w:rPr>
              <w:t>验证中必须包含计算机化系统验证。</w:t>
            </w:r>
          </w:p>
        </w:tc>
        <w:tc>
          <w:tcPr>
            <w:tcW w:w="2125" w:type="dxa"/>
            <w:shd w:val="clear" w:color="auto" w:fill="auto"/>
            <w:vAlign w:val="center"/>
          </w:tcPr>
          <w:p>
            <w:pPr>
              <w:spacing w:line="360" w:lineRule="auto"/>
              <w:jc w:val="center"/>
              <w:rPr>
                <w:rFonts w:hint="eastAsia" w:ascii="宋体" w:hAnsi="宋体"/>
                <w:szCs w:val="21"/>
                <w:lang w:eastAsia="zh-CN"/>
              </w:rPr>
            </w:pPr>
            <w:r>
              <w:rPr>
                <w:rFonts w:hint="eastAsia" w:ascii="宋体" w:hAnsi="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color w:val="FF0000"/>
                <w:szCs w:val="21"/>
              </w:rPr>
            </w:pPr>
          </w:p>
        </w:tc>
        <w:tc>
          <w:tcPr>
            <w:tcW w:w="7128" w:type="dxa"/>
            <w:shd w:val="clear" w:color="auto" w:fill="auto"/>
            <w:vAlign w:val="center"/>
          </w:tcPr>
          <w:p>
            <w:pPr>
              <w:spacing w:line="360" w:lineRule="auto"/>
              <w:jc w:val="both"/>
              <w:rPr>
                <w:rFonts w:ascii="宋体" w:hAnsi="宋体"/>
                <w:bCs/>
                <w:szCs w:val="21"/>
                <w:lang w:eastAsia="zh-CN"/>
              </w:rPr>
            </w:pPr>
            <w:r>
              <w:rPr>
                <w:rFonts w:hint="eastAsia" w:ascii="宋体" w:hAnsi="宋体"/>
                <w:bCs/>
                <w:szCs w:val="21"/>
                <w:lang w:eastAsia="zh-CN"/>
              </w:rPr>
              <w:t>投标方按</w:t>
            </w:r>
            <w:r>
              <w:rPr>
                <w:rFonts w:ascii="宋体" w:hAnsi="宋体"/>
                <w:bCs/>
                <w:szCs w:val="21"/>
                <w:lang w:eastAsia="zh-CN"/>
              </w:rPr>
              <w:t>GMP</w:t>
            </w:r>
            <w:r>
              <w:rPr>
                <w:rFonts w:hint="eastAsia" w:ascii="宋体" w:hAnsi="宋体"/>
                <w:bCs/>
                <w:szCs w:val="21"/>
                <w:lang w:eastAsia="zh-CN"/>
              </w:rPr>
              <w:t>规范完成</w:t>
            </w:r>
            <w:r>
              <w:rPr>
                <w:rFonts w:hint="eastAsia" w:ascii="宋体" w:hAnsi="宋体"/>
                <w:bCs/>
                <w:color w:val="000000" w:themeColor="text1"/>
                <w:szCs w:val="21"/>
                <w:lang w:eastAsia="zh-CN"/>
              </w:rPr>
              <w:t>所有验证</w:t>
            </w:r>
            <w:r>
              <w:rPr>
                <w:rFonts w:hint="eastAsia" w:ascii="宋体" w:hAnsi="宋体"/>
                <w:bCs/>
                <w:szCs w:val="21"/>
                <w:lang w:eastAsia="zh-CN"/>
              </w:rPr>
              <w:t>工作，并提供相应文件（文件必须符合我所</w:t>
            </w:r>
            <w:r>
              <w:rPr>
                <w:rFonts w:ascii="宋体" w:hAnsi="宋体"/>
                <w:bCs/>
                <w:szCs w:val="21"/>
                <w:lang w:eastAsia="zh-CN"/>
              </w:rPr>
              <w:t>QA</w:t>
            </w:r>
            <w:r>
              <w:rPr>
                <w:rFonts w:hint="eastAsia" w:ascii="宋体" w:hAnsi="宋体"/>
                <w:bCs/>
                <w:szCs w:val="21"/>
                <w:lang w:eastAsia="zh-CN"/>
              </w:rPr>
              <w:t>要求）。各验证工作开始前验证方案需经过本公司相关部门审核，并经质量保证部批准。</w:t>
            </w:r>
          </w:p>
        </w:tc>
        <w:tc>
          <w:tcPr>
            <w:tcW w:w="2125" w:type="dxa"/>
            <w:shd w:val="clear" w:color="auto" w:fill="auto"/>
            <w:vAlign w:val="center"/>
          </w:tcPr>
          <w:p>
            <w:pPr>
              <w:spacing w:line="360" w:lineRule="auto"/>
              <w:jc w:val="center"/>
              <w:rPr>
                <w:rFonts w:ascii="宋体" w:hAnsi="宋体"/>
                <w:szCs w:val="21"/>
                <w:lang w:eastAsia="zh-CN"/>
              </w:rPr>
            </w:pPr>
            <w:r>
              <w:rPr>
                <w:rFonts w:hint="eastAsia" w:ascii="宋体" w:hAnsi="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color w:val="FF0000"/>
                <w:szCs w:val="21"/>
              </w:rPr>
            </w:pPr>
          </w:p>
        </w:tc>
        <w:tc>
          <w:tcPr>
            <w:tcW w:w="7128" w:type="dxa"/>
            <w:shd w:val="clear" w:color="auto" w:fill="auto"/>
            <w:vAlign w:val="center"/>
          </w:tcPr>
          <w:p>
            <w:pPr>
              <w:spacing w:line="360" w:lineRule="auto"/>
              <w:jc w:val="both"/>
              <w:rPr>
                <w:rFonts w:ascii="宋体" w:hAnsi="宋体"/>
                <w:bCs/>
                <w:szCs w:val="21"/>
                <w:lang w:eastAsia="zh-CN"/>
              </w:rPr>
            </w:pPr>
            <w:r>
              <w:rPr>
                <w:rFonts w:hint="eastAsia" w:ascii="宋体" w:hAnsi="宋体"/>
                <w:bCs/>
                <w:szCs w:val="21"/>
                <w:lang w:eastAsia="zh-CN"/>
              </w:rPr>
              <w:t>验证工作应按时保质完成，供应商需提供验证工作计划表。</w:t>
            </w:r>
          </w:p>
        </w:tc>
        <w:tc>
          <w:tcPr>
            <w:tcW w:w="2125" w:type="dxa"/>
            <w:shd w:val="clear" w:color="auto" w:fill="auto"/>
            <w:vAlign w:val="center"/>
          </w:tcPr>
          <w:p>
            <w:pPr>
              <w:spacing w:line="360" w:lineRule="auto"/>
              <w:jc w:val="center"/>
              <w:rPr>
                <w:rFonts w:ascii="宋体" w:hAnsi="宋体"/>
                <w:szCs w:val="21"/>
                <w:lang w:eastAsia="zh-CN"/>
              </w:rPr>
            </w:pPr>
            <w:r>
              <w:rPr>
                <w:rFonts w:hint="eastAsia" w:ascii="宋体" w:hAnsi="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color w:val="FF0000"/>
                <w:szCs w:val="21"/>
              </w:rPr>
            </w:pPr>
          </w:p>
        </w:tc>
        <w:tc>
          <w:tcPr>
            <w:tcW w:w="7128" w:type="dxa"/>
            <w:shd w:val="clear" w:color="auto" w:fill="auto"/>
            <w:vAlign w:val="center"/>
          </w:tcPr>
          <w:p>
            <w:pPr>
              <w:spacing w:line="360" w:lineRule="auto"/>
              <w:jc w:val="both"/>
              <w:rPr>
                <w:rFonts w:ascii="宋体" w:hAnsi="宋体"/>
                <w:bCs/>
                <w:szCs w:val="21"/>
                <w:lang w:eastAsia="zh-CN"/>
              </w:rPr>
            </w:pPr>
            <w:r>
              <w:rPr>
                <w:rFonts w:hint="eastAsia" w:ascii="宋体" w:hAnsi="宋体"/>
                <w:bCs/>
                <w:szCs w:val="21"/>
                <w:lang w:eastAsia="zh-CN"/>
              </w:rPr>
              <w:t>验证项目应包含法规要求的测试项目，以及本公司提出的测试项目。</w:t>
            </w:r>
          </w:p>
        </w:tc>
        <w:tc>
          <w:tcPr>
            <w:tcW w:w="2125" w:type="dxa"/>
            <w:shd w:val="clear" w:color="auto" w:fill="auto"/>
            <w:vAlign w:val="center"/>
          </w:tcPr>
          <w:p>
            <w:pPr>
              <w:spacing w:line="360" w:lineRule="auto"/>
              <w:jc w:val="center"/>
              <w:rPr>
                <w:rFonts w:ascii="宋体" w:hAnsi="宋体"/>
                <w:szCs w:val="21"/>
                <w:lang w:eastAsia="zh-CN"/>
              </w:rPr>
            </w:pPr>
            <w:r>
              <w:rPr>
                <w:rFonts w:hint="eastAsia" w:ascii="宋体" w:hAnsi="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color w:val="FF0000"/>
                <w:szCs w:val="21"/>
              </w:rPr>
            </w:pPr>
          </w:p>
        </w:tc>
        <w:tc>
          <w:tcPr>
            <w:tcW w:w="7128" w:type="dxa"/>
            <w:shd w:val="clear" w:color="auto" w:fill="auto"/>
            <w:vAlign w:val="center"/>
          </w:tcPr>
          <w:p>
            <w:pPr>
              <w:spacing w:line="360" w:lineRule="auto"/>
              <w:jc w:val="both"/>
              <w:rPr>
                <w:rFonts w:ascii="宋体" w:hAnsi="宋体"/>
                <w:bCs/>
                <w:szCs w:val="21"/>
                <w:lang w:eastAsia="zh-CN"/>
              </w:rPr>
            </w:pPr>
            <w:r>
              <w:rPr>
                <w:rFonts w:hint="eastAsia" w:ascii="宋体" w:hAnsi="宋体"/>
                <w:bCs/>
                <w:szCs w:val="21"/>
                <w:lang w:eastAsia="zh-CN"/>
              </w:rPr>
              <w:t>验证工作完成后，验证记录经本公司相关部门审核，并经质量保证部批准。</w:t>
            </w:r>
          </w:p>
        </w:tc>
        <w:tc>
          <w:tcPr>
            <w:tcW w:w="2125" w:type="dxa"/>
            <w:shd w:val="clear" w:color="auto" w:fill="auto"/>
            <w:vAlign w:val="center"/>
          </w:tcPr>
          <w:p>
            <w:pPr>
              <w:spacing w:line="360" w:lineRule="auto"/>
              <w:jc w:val="center"/>
              <w:rPr>
                <w:rFonts w:ascii="宋体" w:hAnsi="宋体"/>
                <w:szCs w:val="21"/>
                <w:lang w:eastAsia="zh-CN"/>
              </w:rPr>
            </w:pPr>
            <w:r>
              <w:rPr>
                <w:rFonts w:hint="eastAsia" w:ascii="宋体" w:hAnsi="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color w:val="FF0000"/>
                <w:szCs w:val="21"/>
              </w:rPr>
            </w:pPr>
          </w:p>
        </w:tc>
        <w:tc>
          <w:tcPr>
            <w:tcW w:w="7128" w:type="dxa"/>
            <w:shd w:val="clear" w:color="auto" w:fill="auto"/>
            <w:vAlign w:val="center"/>
          </w:tcPr>
          <w:p>
            <w:pPr>
              <w:spacing w:line="360" w:lineRule="auto"/>
              <w:jc w:val="both"/>
              <w:rPr>
                <w:rFonts w:ascii="宋体" w:hAnsi="宋体"/>
                <w:bCs/>
                <w:szCs w:val="21"/>
                <w:lang w:eastAsia="zh-CN"/>
              </w:rPr>
            </w:pPr>
            <w:r>
              <w:rPr>
                <w:rFonts w:hint="eastAsia" w:ascii="宋体" w:hAnsi="宋体"/>
                <w:bCs/>
                <w:szCs w:val="21"/>
                <w:lang w:eastAsia="zh-CN"/>
              </w:rPr>
              <w:t>验收前，验证工作已成功完成，验证最终报告已经本公司相关部门审核，并经质量保证部批准。</w:t>
            </w:r>
          </w:p>
        </w:tc>
        <w:tc>
          <w:tcPr>
            <w:tcW w:w="2125" w:type="dxa"/>
            <w:shd w:val="clear" w:color="auto" w:fill="auto"/>
            <w:vAlign w:val="center"/>
          </w:tcPr>
          <w:p>
            <w:pPr>
              <w:spacing w:line="360" w:lineRule="auto"/>
              <w:jc w:val="center"/>
              <w:rPr>
                <w:rFonts w:ascii="宋体" w:hAnsi="宋体"/>
                <w:szCs w:val="21"/>
                <w:lang w:eastAsia="zh-CN"/>
              </w:rPr>
            </w:pPr>
            <w:r>
              <w:rPr>
                <w:rFonts w:hint="eastAsia" w:ascii="宋体" w:hAnsi="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color w:val="FF0000"/>
                <w:szCs w:val="21"/>
              </w:rPr>
            </w:pPr>
          </w:p>
        </w:tc>
        <w:tc>
          <w:tcPr>
            <w:tcW w:w="7128" w:type="dxa"/>
            <w:shd w:val="clear" w:color="auto" w:fill="auto"/>
            <w:vAlign w:val="center"/>
          </w:tcPr>
          <w:p>
            <w:pPr>
              <w:spacing w:line="360" w:lineRule="auto"/>
              <w:jc w:val="both"/>
              <w:rPr>
                <w:rFonts w:ascii="宋体" w:hAnsi="宋体"/>
                <w:bCs/>
                <w:szCs w:val="21"/>
                <w:lang w:eastAsia="zh-CN"/>
              </w:rPr>
            </w:pPr>
            <w:r>
              <w:rPr>
                <w:rFonts w:hint="eastAsia" w:ascii="宋体" w:hAnsi="宋体"/>
                <w:bCs/>
                <w:szCs w:val="21"/>
                <w:lang w:eastAsia="zh-CN"/>
              </w:rPr>
              <w:t>验收前，验证工作已成功完成，验证最终报告已经本公司相关部门审核，并经质量保证部批准。</w:t>
            </w:r>
          </w:p>
        </w:tc>
        <w:tc>
          <w:tcPr>
            <w:tcW w:w="2125" w:type="dxa"/>
            <w:shd w:val="clear" w:color="auto" w:fill="auto"/>
            <w:vAlign w:val="center"/>
          </w:tcPr>
          <w:p>
            <w:pPr>
              <w:spacing w:line="360" w:lineRule="auto"/>
              <w:jc w:val="center"/>
              <w:rPr>
                <w:rFonts w:ascii="宋体" w:hAnsi="宋体"/>
                <w:szCs w:val="21"/>
                <w:lang w:eastAsia="zh-CN"/>
              </w:rPr>
            </w:pPr>
            <w:r>
              <w:rPr>
                <w:rFonts w:hint="eastAsia" w:ascii="宋体" w:hAnsi="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0"/>
              </w:numPr>
              <w:ind w:left="426" w:leftChars="0"/>
              <w:rPr>
                <w:rFonts w:hint="default" w:ascii="Times New Roman" w:hAnsi="Times New Roman" w:eastAsia="宋体"/>
                <w:szCs w:val="21"/>
                <w:lang w:val="en-US" w:eastAsia="zh-CN"/>
              </w:rPr>
            </w:pPr>
            <w:r>
              <w:rPr>
                <w:rFonts w:hint="eastAsia" w:ascii="Times New Roman" w:hAnsi="Times New Roman"/>
                <w:szCs w:val="21"/>
                <w:lang w:val="en-US" w:eastAsia="zh-CN"/>
              </w:rPr>
              <w:t>11.4</w:t>
            </w: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szCs w:val="21"/>
                <w:lang w:eastAsia="zh-CN"/>
              </w:rPr>
              <w:t>设备保质期从确认验收的阶段开始计算。</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szCs w:val="21"/>
                <w:lang w:eastAsia="zh-CN"/>
              </w:rPr>
              <w:t>设备质保期至少为一年，一年内免费保修，一年后应提供良好的售后服务。</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szCs w:val="21"/>
                <w:lang w:eastAsia="zh-CN"/>
              </w:rPr>
              <w:t>售后服务必须响应及时，要求设备出现须厂家维修的故障后，应在4小时内明确答复，当电话沟通无法解决时，须24小时内派人至现场解决。</w:t>
            </w:r>
          </w:p>
        </w:tc>
        <w:tc>
          <w:tcPr>
            <w:tcW w:w="2125" w:type="dxa"/>
            <w:shd w:val="clear" w:color="auto" w:fill="auto"/>
            <w:vAlign w:val="center"/>
          </w:tcPr>
          <w:p>
            <w:pPr>
              <w:jc w:val="center"/>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szCs w:val="21"/>
                <w:lang w:eastAsia="zh-CN"/>
              </w:rPr>
              <w:t>一年免费保修期后，厂家应终生提供及时的维修、维护，厂家应定期回访，解决设备运行当中可能出现的疑问，排除潜在故障，使设备保持良好工作状态。</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olor w:val="000000"/>
                <w:szCs w:val="21"/>
                <w:lang w:eastAsia="zh-CN"/>
              </w:rPr>
            </w:pPr>
            <w:r>
              <w:rPr>
                <w:rFonts w:hint="eastAsia" w:ascii="宋体" w:hAnsi="宋体"/>
                <w:color w:val="000000"/>
                <w:szCs w:val="21"/>
                <w:lang w:eastAsia="zh-CN"/>
              </w:rPr>
              <w:t>厂家应提供合格的备件，用于设备相应部件的维修、更换。</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0"/>
              </w:numPr>
              <w:ind w:left="426" w:leftChars="0"/>
              <w:rPr>
                <w:rFonts w:hint="default" w:ascii="Times New Roman" w:hAnsi="Times New Roman" w:eastAsia="宋体"/>
                <w:szCs w:val="21"/>
                <w:lang w:val="en-US" w:eastAsia="zh-CN"/>
              </w:rPr>
            </w:pPr>
            <w:r>
              <w:rPr>
                <w:rFonts w:hint="eastAsia" w:ascii="Times New Roman" w:hAnsi="Times New Roman"/>
                <w:szCs w:val="21"/>
                <w:lang w:val="en-US" w:eastAsia="zh-CN"/>
              </w:rPr>
              <w:t>11.5</w:t>
            </w: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szCs w:val="21"/>
                <w:lang w:eastAsia="zh-CN"/>
              </w:rPr>
              <w:t>货物到达使用现场后，由购买方（采购部、储运部、质量保证部、工程技术部四方一起验收入库）验收确认。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olor w:val="000000"/>
                <w:szCs w:val="21"/>
                <w:lang w:eastAsia="zh-CN"/>
              </w:rPr>
              <w:t>使用方检查确认数量、质量、外包装和相关资质证明是否符合本URS要求。若不符合按合同要求处理。</w:t>
            </w:r>
          </w:p>
        </w:tc>
        <w:tc>
          <w:tcPr>
            <w:tcW w:w="2125" w:type="dxa"/>
            <w:shd w:val="clear" w:color="auto" w:fill="auto"/>
            <w:vAlign w:val="center"/>
          </w:tcPr>
          <w:p>
            <w:pPr>
              <w:jc w:val="center"/>
              <w:rPr>
                <w:szCs w:val="21"/>
                <w:lang w:eastAsia="zh-CN"/>
              </w:rPr>
            </w:pPr>
            <w:r>
              <w:rPr>
                <w:rFonts w:hint="eastAsia"/>
                <w:szCs w:val="21"/>
                <w:lang w:eastAsia="zh-CN"/>
              </w:rPr>
              <w:t>关键</w:t>
            </w:r>
          </w:p>
        </w:tc>
      </w:tr>
    </w:tbl>
    <w:p/>
    <w:p>
      <w:pPr>
        <w:pStyle w:val="31"/>
        <w:numPr>
          <w:ilvl w:val="0"/>
          <w:numId w:val="3"/>
        </w:numPr>
        <w:spacing w:after="158" w:afterLines="50"/>
        <w:ind w:left="426" w:hanging="426" w:hangingChars="202"/>
        <w:outlineLvl w:val="0"/>
        <w:rPr>
          <w:rFonts w:ascii="Times New Roman" w:hAnsi="Times New Roman"/>
          <w:b/>
        </w:rPr>
      </w:pPr>
      <w:bookmarkStart w:id="46" w:name="_Toc522716126"/>
      <w:bookmarkStart w:id="47" w:name="_Toc522107746"/>
      <w:r>
        <w:rPr>
          <w:rFonts w:ascii="Times New Roman" w:hAnsi="Times New Roman"/>
          <w:b/>
        </w:rPr>
        <w:t>附件</w:t>
      </w:r>
      <w:bookmarkEnd w:id="46"/>
      <w:bookmarkEnd w:id="47"/>
    </w:p>
    <w:bookmarkEnd w:id="30"/>
    <w:bookmarkEnd w:id="31"/>
    <w:bookmarkEnd w:id="32"/>
    <w:bookmarkEnd w:id="33"/>
    <w:bookmarkEnd w:id="34"/>
    <w:bookmarkEnd w:id="35"/>
    <w:bookmarkEnd w:id="36"/>
    <w:bookmarkEnd w:id="37"/>
    <w:bookmarkEnd w:id="38"/>
    <w:bookmarkEnd w:id="39"/>
    <w:bookmarkEnd w:id="40"/>
    <w:bookmarkEnd w:id="41"/>
    <w:p>
      <w:pPr>
        <w:pStyle w:val="41"/>
        <w:spacing w:before="0" w:line="360" w:lineRule="auto"/>
        <w:ind w:left="357"/>
        <w:jc w:val="left"/>
        <w:rPr>
          <w:szCs w:val="21"/>
          <w:lang w:eastAsia="zh-CN"/>
        </w:rPr>
      </w:pPr>
      <w:r>
        <w:rPr>
          <w:rFonts w:hint="eastAsia"/>
          <w:szCs w:val="21"/>
          <w:lang w:eastAsia="zh-CN"/>
        </w:rPr>
        <w:t>不适用</w:t>
      </w:r>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2689A"/>
    <w:multiLevelType w:val="multilevel"/>
    <w:tmpl w:val="0892689A"/>
    <w:lvl w:ilvl="0" w:tentative="0">
      <w:start w:val="1"/>
      <w:numFmt w:val="decimal"/>
      <w:lvlText w:val="6.%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273409"/>
    <w:multiLevelType w:val="multilevel"/>
    <w:tmpl w:val="11273409"/>
    <w:lvl w:ilvl="0" w:tentative="0">
      <w:start w:val="1"/>
      <w:numFmt w:val="decimal"/>
      <w:lvlText w:val="7.%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341CC"/>
    <w:multiLevelType w:val="multilevel"/>
    <w:tmpl w:val="16D341CC"/>
    <w:lvl w:ilvl="0" w:tentative="0">
      <w:start w:val="1"/>
      <w:numFmt w:val="decimal"/>
      <w:lvlText w:val="URS %1"/>
      <w:lvlJc w:val="left"/>
      <w:pPr>
        <w:ind w:left="1413" w:hanging="420"/>
      </w:pPr>
      <w:rPr>
        <w:rFonts w:hint="eastAsia"/>
        <w:color w:val="auto"/>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6546ED"/>
    <w:multiLevelType w:val="multilevel"/>
    <w:tmpl w:val="686546ED"/>
    <w:lvl w:ilvl="0" w:tentative="0">
      <w:start w:val="1"/>
      <w:numFmt w:val="decimal"/>
      <w:pStyle w:val="37"/>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9"/>
  </w:num>
  <w:num w:numId="3">
    <w:abstractNumId w:val="6"/>
  </w:num>
  <w:num w:numId="4">
    <w:abstractNumId w:val="8"/>
  </w:num>
  <w:num w:numId="5">
    <w:abstractNumId w:val="5"/>
  </w:num>
  <w:num w:numId="6">
    <w:abstractNumId w:val="0"/>
  </w:num>
  <w:num w:numId="7">
    <w:abstractNumId w:val="4"/>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58"/>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5DA5"/>
    <w:rsid w:val="000169DD"/>
    <w:rsid w:val="00020FEA"/>
    <w:rsid w:val="00022818"/>
    <w:rsid w:val="000233DE"/>
    <w:rsid w:val="00023B07"/>
    <w:rsid w:val="00023CAD"/>
    <w:rsid w:val="0002457E"/>
    <w:rsid w:val="000275E7"/>
    <w:rsid w:val="000303D0"/>
    <w:rsid w:val="00031243"/>
    <w:rsid w:val="00031900"/>
    <w:rsid w:val="000355F3"/>
    <w:rsid w:val="00037846"/>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D1"/>
    <w:rsid w:val="00056AE2"/>
    <w:rsid w:val="00056E9E"/>
    <w:rsid w:val="00057046"/>
    <w:rsid w:val="000576C2"/>
    <w:rsid w:val="00063572"/>
    <w:rsid w:val="00063B90"/>
    <w:rsid w:val="00064A43"/>
    <w:rsid w:val="000662D2"/>
    <w:rsid w:val="00071DD4"/>
    <w:rsid w:val="00072340"/>
    <w:rsid w:val="00072945"/>
    <w:rsid w:val="00073B81"/>
    <w:rsid w:val="00074095"/>
    <w:rsid w:val="0007673E"/>
    <w:rsid w:val="00077AE1"/>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39A"/>
    <w:rsid w:val="00121B6E"/>
    <w:rsid w:val="00122051"/>
    <w:rsid w:val="00124244"/>
    <w:rsid w:val="00124E69"/>
    <w:rsid w:val="00125CC1"/>
    <w:rsid w:val="001273B0"/>
    <w:rsid w:val="00127CB8"/>
    <w:rsid w:val="001313C3"/>
    <w:rsid w:val="00132F4C"/>
    <w:rsid w:val="00134C68"/>
    <w:rsid w:val="00135FD6"/>
    <w:rsid w:val="001374CF"/>
    <w:rsid w:val="001418E3"/>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67E6"/>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77AA4"/>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B7309"/>
    <w:rsid w:val="001C017B"/>
    <w:rsid w:val="001C239E"/>
    <w:rsid w:val="001C2D7E"/>
    <w:rsid w:val="001C5190"/>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9AA"/>
    <w:rsid w:val="00240A09"/>
    <w:rsid w:val="00240B1E"/>
    <w:rsid w:val="00241437"/>
    <w:rsid w:val="0024371E"/>
    <w:rsid w:val="0024472D"/>
    <w:rsid w:val="00245088"/>
    <w:rsid w:val="00253242"/>
    <w:rsid w:val="002547BF"/>
    <w:rsid w:val="002548CA"/>
    <w:rsid w:val="0025531B"/>
    <w:rsid w:val="002560F9"/>
    <w:rsid w:val="00257517"/>
    <w:rsid w:val="00257FA9"/>
    <w:rsid w:val="00261154"/>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2BA"/>
    <w:rsid w:val="002A547B"/>
    <w:rsid w:val="002A588E"/>
    <w:rsid w:val="002A7980"/>
    <w:rsid w:val="002B0A7C"/>
    <w:rsid w:val="002B14F3"/>
    <w:rsid w:val="002B480A"/>
    <w:rsid w:val="002B67A2"/>
    <w:rsid w:val="002B6854"/>
    <w:rsid w:val="002C1817"/>
    <w:rsid w:val="002C1DAB"/>
    <w:rsid w:val="002C244E"/>
    <w:rsid w:val="002C2AA3"/>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37FE"/>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65419"/>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44E"/>
    <w:rsid w:val="00442B53"/>
    <w:rsid w:val="00443256"/>
    <w:rsid w:val="00444D2D"/>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47723"/>
    <w:rsid w:val="00551539"/>
    <w:rsid w:val="00552EFE"/>
    <w:rsid w:val="00554ABB"/>
    <w:rsid w:val="0055552D"/>
    <w:rsid w:val="00555668"/>
    <w:rsid w:val="0055679E"/>
    <w:rsid w:val="0056090D"/>
    <w:rsid w:val="00561E9C"/>
    <w:rsid w:val="00565C7A"/>
    <w:rsid w:val="00567E14"/>
    <w:rsid w:val="005705A7"/>
    <w:rsid w:val="0057277E"/>
    <w:rsid w:val="00572F0E"/>
    <w:rsid w:val="005741DA"/>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A6C57"/>
    <w:rsid w:val="005B2393"/>
    <w:rsid w:val="005B750A"/>
    <w:rsid w:val="005C049B"/>
    <w:rsid w:val="005C2B89"/>
    <w:rsid w:val="005C2FA7"/>
    <w:rsid w:val="005C386F"/>
    <w:rsid w:val="005C42AC"/>
    <w:rsid w:val="005C4D05"/>
    <w:rsid w:val="005C506B"/>
    <w:rsid w:val="005C5F48"/>
    <w:rsid w:val="005C71BF"/>
    <w:rsid w:val="005C723D"/>
    <w:rsid w:val="005C7601"/>
    <w:rsid w:val="005D1094"/>
    <w:rsid w:val="005D3394"/>
    <w:rsid w:val="005D3989"/>
    <w:rsid w:val="005D42FF"/>
    <w:rsid w:val="005E2725"/>
    <w:rsid w:val="005E65FA"/>
    <w:rsid w:val="005F19CE"/>
    <w:rsid w:val="005F28F4"/>
    <w:rsid w:val="005F43BB"/>
    <w:rsid w:val="005F503E"/>
    <w:rsid w:val="005F6CB3"/>
    <w:rsid w:val="005F7612"/>
    <w:rsid w:val="005F7663"/>
    <w:rsid w:val="005F7D63"/>
    <w:rsid w:val="006017E3"/>
    <w:rsid w:val="00607170"/>
    <w:rsid w:val="00607408"/>
    <w:rsid w:val="00610AEE"/>
    <w:rsid w:val="00616BAC"/>
    <w:rsid w:val="00620598"/>
    <w:rsid w:val="00620FEC"/>
    <w:rsid w:val="006214DC"/>
    <w:rsid w:val="006215E2"/>
    <w:rsid w:val="0062168F"/>
    <w:rsid w:val="006221A2"/>
    <w:rsid w:val="006259D1"/>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3AE3"/>
    <w:rsid w:val="00646987"/>
    <w:rsid w:val="006506CF"/>
    <w:rsid w:val="00650A76"/>
    <w:rsid w:val="00650CD0"/>
    <w:rsid w:val="00650DA4"/>
    <w:rsid w:val="00651DA5"/>
    <w:rsid w:val="00652D22"/>
    <w:rsid w:val="00656797"/>
    <w:rsid w:val="006571EC"/>
    <w:rsid w:val="00657606"/>
    <w:rsid w:val="0066086B"/>
    <w:rsid w:val="00660A8C"/>
    <w:rsid w:val="006632B2"/>
    <w:rsid w:val="00664084"/>
    <w:rsid w:val="0066445E"/>
    <w:rsid w:val="00667045"/>
    <w:rsid w:val="00670A00"/>
    <w:rsid w:val="00670C23"/>
    <w:rsid w:val="00672B86"/>
    <w:rsid w:val="00673031"/>
    <w:rsid w:val="00673EB3"/>
    <w:rsid w:val="00680BE8"/>
    <w:rsid w:val="00686409"/>
    <w:rsid w:val="00686D19"/>
    <w:rsid w:val="0068777F"/>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2CE8"/>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68A8"/>
    <w:rsid w:val="0077746F"/>
    <w:rsid w:val="007775FE"/>
    <w:rsid w:val="00780A5F"/>
    <w:rsid w:val="00784913"/>
    <w:rsid w:val="007854C9"/>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0AD1"/>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7964"/>
    <w:rsid w:val="00827EA4"/>
    <w:rsid w:val="008301D6"/>
    <w:rsid w:val="008305B7"/>
    <w:rsid w:val="00830C78"/>
    <w:rsid w:val="00830FB9"/>
    <w:rsid w:val="00831273"/>
    <w:rsid w:val="00834968"/>
    <w:rsid w:val="00834B53"/>
    <w:rsid w:val="00840298"/>
    <w:rsid w:val="00840519"/>
    <w:rsid w:val="00841BE4"/>
    <w:rsid w:val="00845A53"/>
    <w:rsid w:val="00847E8C"/>
    <w:rsid w:val="008505E1"/>
    <w:rsid w:val="00850990"/>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2916"/>
    <w:rsid w:val="008B38E5"/>
    <w:rsid w:val="008B58C4"/>
    <w:rsid w:val="008B6CD2"/>
    <w:rsid w:val="008B72DD"/>
    <w:rsid w:val="008C050B"/>
    <w:rsid w:val="008C1132"/>
    <w:rsid w:val="008C302A"/>
    <w:rsid w:val="008C32D1"/>
    <w:rsid w:val="008C3E42"/>
    <w:rsid w:val="008C4B72"/>
    <w:rsid w:val="008C5279"/>
    <w:rsid w:val="008C527D"/>
    <w:rsid w:val="008C5C9F"/>
    <w:rsid w:val="008C6773"/>
    <w:rsid w:val="008C72BB"/>
    <w:rsid w:val="008D078D"/>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46AF5"/>
    <w:rsid w:val="00950239"/>
    <w:rsid w:val="00950332"/>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271C5"/>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2A9"/>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37289"/>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6A00"/>
    <w:rsid w:val="00C4771E"/>
    <w:rsid w:val="00C47D15"/>
    <w:rsid w:val="00C50279"/>
    <w:rsid w:val="00C505EC"/>
    <w:rsid w:val="00C5165A"/>
    <w:rsid w:val="00C52841"/>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015D"/>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8CB"/>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3AAB"/>
    <w:rsid w:val="00D5444F"/>
    <w:rsid w:val="00D54E0D"/>
    <w:rsid w:val="00D54F7D"/>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95563"/>
    <w:rsid w:val="00DA070D"/>
    <w:rsid w:val="00DA07C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C7817"/>
    <w:rsid w:val="00DD090A"/>
    <w:rsid w:val="00DD2421"/>
    <w:rsid w:val="00DD3222"/>
    <w:rsid w:val="00DD3D81"/>
    <w:rsid w:val="00DD571C"/>
    <w:rsid w:val="00DD64E1"/>
    <w:rsid w:val="00DE039A"/>
    <w:rsid w:val="00DE0403"/>
    <w:rsid w:val="00DE47AB"/>
    <w:rsid w:val="00DE4811"/>
    <w:rsid w:val="00DE5458"/>
    <w:rsid w:val="00DE5EE6"/>
    <w:rsid w:val="00DE77EA"/>
    <w:rsid w:val="00DF0ABA"/>
    <w:rsid w:val="00DF1EEE"/>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1A31"/>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D75E1"/>
    <w:rsid w:val="00EE05EE"/>
    <w:rsid w:val="00EE0AE2"/>
    <w:rsid w:val="00EE35B4"/>
    <w:rsid w:val="00EE40CA"/>
    <w:rsid w:val="00EE5643"/>
    <w:rsid w:val="00EE7CEC"/>
    <w:rsid w:val="00EF056E"/>
    <w:rsid w:val="00EF08A8"/>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2CD"/>
    <w:rsid w:val="00F10C82"/>
    <w:rsid w:val="00F1319C"/>
    <w:rsid w:val="00F13B2E"/>
    <w:rsid w:val="00F176A0"/>
    <w:rsid w:val="00F20174"/>
    <w:rsid w:val="00F22098"/>
    <w:rsid w:val="00F223BC"/>
    <w:rsid w:val="00F23780"/>
    <w:rsid w:val="00F26185"/>
    <w:rsid w:val="00F3178C"/>
    <w:rsid w:val="00F33DE5"/>
    <w:rsid w:val="00F34B8F"/>
    <w:rsid w:val="00F34C51"/>
    <w:rsid w:val="00F36D7F"/>
    <w:rsid w:val="00F37186"/>
    <w:rsid w:val="00F42FCF"/>
    <w:rsid w:val="00F44A83"/>
    <w:rsid w:val="00F4534E"/>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B2B"/>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6BF"/>
    <w:rsid w:val="00FF48DA"/>
    <w:rsid w:val="00FF5E19"/>
    <w:rsid w:val="00FF61AD"/>
    <w:rsid w:val="00FF76BD"/>
    <w:rsid w:val="0C1F1503"/>
    <w:rsid w:val="144A20A1"/>
    <w:rsid w:val="1B9244E3"/>
    <w:rsid w:val="26D5403C"/>
    <w:rsid w:val="2B281A8C"/>
    <w:rsid w:val="408439F7"/>
    <w:rsid w:val="4DC91F90"/>
    <w:rsid w:val="4E2608AA"/>
    <w:rsid w:val="522F5C23"/>
    <w:rsid w:val="5BB22CA5"/>
    <w:rsid w:val="66833972"/>
    <w:rsid w:val="670A6287"/>
    <w:rsid w:val="6ACA691E"/>
    <w:rsid w:val="6D290784"/>
    <w:rsid w:val="6FB85AC9"/>
    <w:rsid w:val="7A3A1D5B"/>
    <w:rsid w:val="7F4C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semiHidden/>
    <w:qFormat/>
    <w:uiPriority w:val="0"/>
  </w:style>
  <w:style w:type="paragraph" w:styleId="7">
    <w:name w:val="Body Text 3"/>
    <w:basedOn w:val="1"/>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4"/>
    <w:qFormat/>
    <w:uiPriority w:val="99"/>
    <w:pPr>
      <w:tabs>
        <w:tab w:val="center" w:pos="4320"/>
        <w:tab w:val="right" w:pos="8640"/>
      </w:tabs>
    </w:pPr>
  </w:style>
  <w:style w:type="paragraph" w:styleId="14">
    <w:name w:val="header"/>
    <w:basedOn w:val="1"/>
    <w:link w:val="26"/>
    <w:qFormat/>
    <w:uiPriority w:val="0"/>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Title"/>
    <w:basedOn w:val="1"/>
    <w:next w:val="1"/>
    <w:link w:val="44"/>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semiHidden/>
    <w:qFormat/>
    <w:uiPriority w:val="0"/>
    <w:rPr>
      <w:b/>
      <w:bCs/>
    </w:rPr>
  </w:style>
  <w:style w:type="table" w:styleId="20">
    <w:name w:val="Table Grid"/>
    <w:basedOn w:val="19"/>
    <w:qFormat/>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paragraph" w:customStyle="1" w:styleId="25">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6">
    <w:name w:val="页眉 Char2"/>
    <w:link w:val="14"/>
    <w:qFormat/>
    <w:uiPriority w:val="0"/>
    <w:rPr>
      <w:rFonts w:eastAsia="宋体"/>
      <w:sz w:val="24"/>
      <w:lang w:val="en-GB" w:eastAsia="en-US" w:bidi="ar-SA"/>
    </w:rPr>
  </w:style>
  <w:style w:type="paragraph" w:customStyle="1" w:styleId="27">
    <w:name w:val="Default Text"/>
    <w:basedOn w:val="1"/>
    <w:qFormat/>
    <w:uiPriority w:val="0"/>
    <w:pPr>
      <w:overflowPunct/>
      <w:textAlignment w:val="auto"/>
    </w:pPr>
    <w:rPr>
      <w:rFonts w:ascii="Arial" w:hAnsi="Arial"/>
      <w:szCs w:val="24"/>
      <w:lang w:val="en-US"/>
    </w:rPr>
  </w:style>
  <w:style w:type="paragraph" w:customStyle="1" w:styleId="28">
    <w:name w:val="Style"/>
    <w:basedOn w:val="1"/>
    <w:qFormat/>
    <w:uiPriority w:val="0"/>
    <w:pPr>
      <w:overflowPunct/>
      <w:textAlignment w:val="auto"/>
    </w:pPr>
    <w:rPr>
      <w:rFonts w:ascii="Arial" w:hAnsi="Arial"/>
      <w:szCs w:val="24"/>
      <w:lang w:val="en-US"/>
    </w:rPr>
  </w:style>
  <w:style w:type="paragraph" w:customStyle="1" w:styleId="29">
    <w:name w:val="正文1"/>
    <w:basedOn w:val="1"/>
    <w:qFormat/>
    <w:uiPriority w:val="0"/>
    <w:pPr>
      <w:overflowPunct/>
      <w:textAlignment w:val="auto"/>
    </w:pPr>
    <w:rPr>
      <w:rFonts w:ascii="Arial" w:hAnsi="Arial"/>
      <w:sz w:val="20"/>
      <w:lang w:val="en-US"/>
    </w:rPr>
  </w:style>
  <w:style w:type="paragraph" w:customStyle="1" w:styleId="30">
    <w:name w:val="Revision"/>
    <w:hidden/>
    <w:semiHidden/>
    <w:qFormat/>
    <w:uiPriority w:val="99"/>
    <w:rPr>
      <w:rFonts w:ascii="Times New Roman" w:hAnsi="Times New Roman" w:eastAsia="宋体" w:cs="Times New Roman"/>
      <w:sz w:val="24"/>
      <w:lang w:val="en-GB" w:eastAsia="en-US" w:bidi="ar-SA"/>
    </w:rPr>
  </w:style>
  <w:style w:type="paragraph" w:styleId="31">
    <w:name w:val="List Paragraph"/>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2">
    <w:name w:val="批注文字 Char"/>
    <w:link w:val="6"/>
    <w:semiHidden/>
    <w:qFormat/>
    <w:uiPriority w:val="0"/>
    <w:rPr>
      <w:sz w:val="24"/>
      <w:lang w:val="en-GB" w:eastAsia="en-US"/>
    </w:rPr>
  </w:style>
  <w:style w:type="paragraph" w:customStyle="1" w:styleId="33">
    <w:name w:val="TOC Heading"/>
    <w:basedOn w:val="2"/>
    <w:next w:val="1"/>
    <w:qFormat/>
    <w:uiPriority w:val="39"/>
    <w:pPr>
      <w:numPr>
        <w:numId w:val="0"/>
      </w:numPr>
      <w:outlineLvl w:val="9"/>
    </w:pPr>
  </w:style>
  <w:style w:type="character" w:customStyle="1" w:styleId="34">
    <w:name w:val="页脚 Char"/>
    <w:link w:val="13"/>
    <w:qFormat/>
    <w:uiPriority w:val="99"/>
    <w:rPr>
      <w:sz w:val="24"/>
      <w:lang w:val="en-GB" w:eastAsia="en-US"/>
    </w:rPr>
  </w:style>
  <w:style w:type="character" w:customStyle="1" w:styleId="35">
    <w:name w:val="instruction standard blue"/>
    <w:qFormat/>
    <w:uiPriority w:val="1"/>
    <w:rPr>
      <w:rFonts w:cs="Arial"/>
      <w:i/>
      <w:color w:val="0070C0"/>
    </w:rPr>
  </w:style>
  <w:style w:type="character" w:customStyle="1" w:styleId="36">
    <w:name w:val="keyword"/>
    <w:basedOn w:val="21"/>
    <w:qFormat/>
    <w:uiPriority w:val="0"/>
  </w:style>
  <w:style w:type="paragraph" w:customStyle="1" w:styleId="37">
    <w:name w:val="numbering blue"/>
    <w:basedOn w:val="1"/>
    <w:link w:val="38"/>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8">
    <w:name w:val="numbering blue Zchn"/>
    <w:link w:val="37"/>
    <w:qFormat/>
    <w:uiPriority w:val="0"/>
    <w:rPr>
      <w:rFonts w:ascii="Arial" w:hAnsi="Arial" w:eastAsia="PMingLiU"/>
      <w:color w:val="0070C0"/>
      <w:lang w:eastAsia="zh-TW"/>
    </w:rPr>
  </w:style>
  <w:style w:type="paragraph" w:customStyle="1" w:styleId="39">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0">
    <w:name w:val="Text Char"/>
    <w:link w:val="41"/>
    <w:qFormat/>
    <w:locked/>
    <w:uiPriority w:val="0"/>
    <w:rPr>
      <w:sz w:val="24"/>
      <w:lang w:eastAsia="en-US"/>
    </w:rPr>
  </w:style>
  <w:style w:type="paragraph" w:customStyle="1" w:styleId="41">
    <w:name w:val="Text"/>
    <w:basedOn w:val="1"/>
    <w:link w:val="40"/>
    <w:qFormat/>
    <w:uiPriority w:val="0"/>
    <w:pPr>
      <w:overflowPunct/>
      <w:autoSpaceDE/>
      <w:autoSpaceDN/>
      <w:adjustRightInd/>
      <w:spacing w:before="120"/>
      <w:jc w:val="both"/>
      <w:textAlignment w:val="auto"/>
    </w:pPr>
    <w:rPr>
      <w:lang w:val="en-US"/>
    </w:rPr>
  </w:style>
  <w:style w:type="character" w:customStyle="1" w:styleId="42">
    <w:name w:val="ordinary-span-edit2"/>
    <w:qFormat/>
    <w:uiPriority w:val="0"/>
  </w:style>
  <w:style w:type="character" w:customStyle="1" w:styleId="43">
    <w:name w:val="apple-converted-space"/>
    <w:basedOn w:val="21"/>
    <w:qFormat/>
    <w:uiPriority w:val="0"/>
  </w:style>
  <w:style w:type="character" w:customStyle="1" w:styleId="44">
    <w:name w:val="标题 Char"/>
    <w:link w:val="17"/>
    <w:qFormat/>
    <w:uiPriority w:val="0"/>
    <w:rPr>
      <w:rFonts w:ascii="Calibri Light" w:hAnsi="Calibri Light" w:cs="Times New Roman"/>
      <w:b/>
      <w:bCs/>
      <w:sz w:val="32"/>
      <w:szCs w:val="32"/>
      <w:lang w:val="en-GB" w:eastAsia="en-US"/>
    </w:rPr>
  </w:style>
  <w:style w:type="paragraph" w:customStyle="1" w:styleId="45">
    <w:name w:val="Table text"/>
    <w:basedOn w:val="1"/>
    <w:qFormat/>
    <w:uiPriority w:val="0"/>
    <w:pPr>
      <w:overflowPunct/>
      <w:autoSpaceDE/>
      <w:autoSpaceDN/>
      <w:adjustRightInd/>
      <w:spacing w:before="120" w:after="120"/>
      <w:jc w:val="both"/>
      <w:textAlignment w:val="auto"/>
    </w:pPr>
    <w:rPr>
      <w:lang w:val="en-US"/>
    </w:rPr>
  </w:style>
  <w:style w:type="character" w:customStyle="1" w:styleId="46">
    <w:name w:val="Footer Char"/>
    <w:basedOn w:val="21"/>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674</Words>
  <Characters>3844</Characters>
  <Lines>32</Lines>
  <Paragraphs>9</Paragraphs>
  <TotalTime>0</TotalTime>
  <ScaleCrop>false</ScaleCrop>
  <LinksUpToDate>false</LinksUpToDate>
  <CharactersWithSpaces>4509</CharactersWithSpaces>
  <Application>WPS Office_11.8.2.10229_F1E327BC-269C-435d-A152-05C5408002CA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2018-12-24T07:58:00Z</dcterms:created>
  <dc:creator>Lilly</dc:creator>
  <cp:lastModifiedBy>汪洋</cp:lastModifiedBy>
  <cp:lastPrinted>2022-02-18T06:09:00Z</cp:lastPrinted>
  <dcterms:modified xsi:type="dcterms:W3CDTF">2022-08-30T01:02:53Z</dcterms:modified>
  <dc:title>生效期：</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9CC35107FEAF41FEA03C8A2E54BCFD42</vt:lpwstr>
  </property>
</Properties>
</file>